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2" w:rsidRPr="00570772" w:rsidRDefault="00570772">
      <w:pPr>
        <w:pStyle w:val="ConsPlusTitle"/>
        <w:jc w:val="center"/>
      </w:pPr>
      <w:bookmarkStart w:id="0" w:name="_GoBack"/>
      <w:r w:rsidRPr="00570772">
        <w:t>СОВЕТ МУНИЦИПАЛЬНОГО ОБРАЗОВАНИЯ ГОРОДСКОГО ОКРУГА</w:t>
      </w:r>
    </w:p>
    <w:p w:rsidR="00570772" w:rsidRPr="00570772" w:rsidRDefault="00570772">
      <w:pPr>
        <w:pStyle w:val="ConsPlusTitle"/>
        <w:jc w:val="center"/>
      </w:pPr>
      <w:r w:rsidRPr="00570772">
        <w:t>"УХТА"</w:t>
      </w:r>
    </w:p>
    <w:p w:rsidR="00570772" w:rsidRPr="00570772" w:rsidRDefault="00570772">
      <w:pPr>
        <w:pStyle w:val="ConsPlusTitle"/>
      </w:pPr>
    </w:p>
    <w:p w:rsidR="00570772" w:rsidRPr="00570772" w:rsidRDefault="00570772">
      <w:pPr>
        <w:pStyle w:val="ConsPlusTitle"/>
        <w:jc w:val="center"/>
      </w:pPr>
      <w:r w:rsidRPr="00570772">
        <w:t>РЕШЕНИЕ</w:t>
      </w:r>
    </w:p>
    <w:p w:rsidR="00570772" w:rsidRPr="00570772" w:rsidRDefault="00570772">
      <w:pPr>
        <w:pStyle w:val="ConsPlusTitle"/>
        <w:jc w:val="center"/>
      </w:pPr>
      <w:r w:rsidRPr="00570772">
        <w:t>от 19 ноября 2019 г. N 372</w:t>
      </w:r>
    </w:p>
    <w:p w:rsidR="00570772" w:rsidRPr="00570772" w:rsidRDefault="00570772">
      <w:pPr>
        <w:pStyle w:val="ConsPlusTitle"/>
      </w:pPr>
    </w:p>
    <w:p w:rsidR="00570772" w:rsidRPr="00570772" w:rsidRDefault="00570772">
      <w:pPr>
        <w:pStyle w:val="ConsPlusTitle"/>
        <w:jc w:val="center"/>
      </w:pPr>
      <w:r w:rsidRPr="00570772">
        <w:t>О ВНЕСЕНИИ ИЗМЕНЕНИЙ В РЕШЕНИЕ СОВЕТА МОГО "УХТА"</w:t>
      </w:r>
    </w:p>
    <w:p w:rsidR="00570772" w:rsidRPr="00570772" w:rsidRDefault="00570772">
      <w:pPr>
        <w:pStyle w:val="ConsPlusTitle"/>
        <w:jc w:val="center"/>
      </w:pPr>
      <w:r w:rsidRPr="00570772">
        <w:t>ОТ 14 МАЯ 2008 Г. N 174 "ОБ УТВЕРЖДЕНИИ ПОРЯДКА</w:t>
      </w:r>
    </w:p>
    <w:p w:rsidR="00570772" w:rsidRPr="00570772" w:rsidRDefault="00570772">
      <w:pPr>
        <w:pStyle w:val="ConsPlusTitle"/>
        <w:jc w:val="center"/>
      </w:pPr>
      <w:r w:rsidRPr="00570772">
        <w:t>ВЕДЕНИЯ БЮДЖЕТНОГО ПРОЦЕССА В МОГО "УХТА"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ind w:firstLine="540"/>
        <w:jc w:val="both"/>
      </w:pPr>
      <w:r w:rsidRPr="00570772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 Внести в решение Совета МОГО "Ухта" от 14 мая 2008 г. N 174 "Об утверждении Порядка ведения бюджетного процесса в МОГО "Ухта" (далее - решение) следующие изменения: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 В Порядке ведения бюджетного процесса в МОГО "Ухта" (далее - Порядок), утвержденном решением (приложение):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1.1.1. Статью 2 Порядка после слов "Налоговым кодексом Российской Федерации</w:t>
      </w:r>
      <w:proofErr w:type="gramStart"/>
      <w:r w:rsidRPr="00570772">
        <w:t>,"</w:t>
      </w:r>
      <w:proofErr w:type="gramEnd"/>
      <w:r w:rsidRPr="00570772">
        <w:t xml:space="preserve"> дополнить словами "Конституцией Республики Коми,".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1.1.2. В статье 4 Порядка слова "Глава муниципального образования городского округа "Ухта" - председатель Совета муниципального образования городского округа - глава городского округа" заменить словами "Председатель Совета муниципального образования городского округа - председатель Совета округа", слова "Руководитель администрации муниципального образования городского округа "Ухта" - руководитель администрации округа</w:t>
      </w:r>
      <w:proofErr w:type="gramStart"/>
      <w:r w:rsidRPr="00570772">
        <w:t>;"</w:t>
      </w:r>
      <w:proofErr w:type="gramEnd"/>
      <w:r w:rsidRPr="00570772">
        <w:t xml:space="preserve"> заменить словами "Глава МОГО "Ухта" - руководитель администрации МОГО "Ухта" - глава округа;".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1.1.3. Пункт 4 статьи 5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"4. Решение о бюджете городского округа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городского округа</w:t>
      </w:r>
      <w:proofErr w:type="gramStart"/>
      <w:r w:rsidRPr="00570772">
        <w:t>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1.1.4. Пункт 1 статьи 8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"1. </w:t>
      </w:r>
      <w:proofErr w:type="gramStart"/>
      <w:r w:rsidRPr="00570772">
        <w:t>Решения Совета округа о внесении изменений в решения о местных налогах и решения, регулирующие бюджетные правоотношения, приводящие к изменению доходов бюджетов городского округа, должны быть приняты до дня внесения в Совет округа проекта решения о бюджете городского округа на очередной финансовый год и плановый период.".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1.1.5. Статью 10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"Статья 10. Муниципальное задание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ind w:firstLine="540"/>
        <w:jc w:val="both"/>
      </w:pPr>
      <w:r w:rsidRPr="00570772">
        <w:t>1. Муниципальное задание должно содержать: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показатели, характеризующие качество и (или) объем (содержание) оказываемых муниципальных услуг (выполняемых работ);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порядок </w:t>
      </w:r>
      <w:proofErr w:type="gramStart"/>
      <w:r w:rsidRPr="00570772">
        <w:t>контроля за</w:t>
      </w:r>
      <w:proofErr w:type="gramEnd"/>
      <w:r w:rsidRPr="00570772">
        <w:t xml:space="preserve"> исполнением муниципального задания, в том числе условия и порядок его досрочного прекращения;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требования к отчетности об исполнении муниципального задания.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lastRenderedPageBreak/>
        <w:t>Муниципальное задание на оказание муниципальных услуг физическим и юридическим лицам также должно содержать: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определение категорий физических и (или) юридических лиц, являющихся потребителями соответствующих услуг;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порядок оказания соответствующих услуг;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2. 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муниципальным бюджетным или автономным учреждением.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3. </w:t>
      </w:r>
      <w:proofErr w:type="gramStart"/>
      <w:r w:rsidRPr="00570772">
        <w:t>Муниципальное задание на оказание муниципальных услуг (выполнения работ) муниципальными учреждениями формируется в порядке, установленном администрацией округа, в соответствии с требованиями Бюджетного кодекса Российской Федерации на срок до одного года в случае утверждения бюджета городского округа на очередной финансовый год и на срок до трех лет в случае утверждения бюджета городского округа на очередной финансовый год и плановый период (с возможным</w:t>
      </w:r>
      <w:proofErr w:type="gramEnd"/>
      <w:r w:rsidRPr="00570772">
        <w:t xml:space="preserve"> уточнением при составлении проекта бюджета городского округа).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4. Финансовое обеспечение выполнения муниципальных заданий осуществляется за счет средств бюджета городского округа в порядке, установленном администрацией округа.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5. Муниципальное задание является невыполненным в случае </w:t>
      </w:r>
      <w:proofErr w:type="spellStart"/>
      <w:r w:rsidRPr="00570772">
        <w:t>недостижения</w:t>
      </w:r>
      <w:proofErr w:type="spellEnd"/>
      <w:r w:rsidRPr="00570772"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570772">
        <w:t>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1.1.6. Порядок дополнить статьей 22.1 следующего содержания: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"Статья 22.1. Муниципальные ценные бумаги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ind w:firstLine="540"/>
        <w:jc w:val="both"/>
      </w:pPr>
      <w:r w:rsidRPr="00570772">
        <w:t>1. Муниципальными ценными бумагами признаются ценные бумаги, выпущенные от имени городского округа.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2. Исполнение обязательств городского округа по муниципальным ценным бумагам осуществляется в соответствии с условиями выпуска указанных ценных бумаг.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3. Эмитентом муниципальных ценных бумаг является администрация округа, которая выпускает от имени городского округа ценные бумаги и несет обязательства перед владельцами ценных бумаг по осуществлению прав, закрепленных указанными ценными бумагами.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4. Виды муниципальных бумаг, порядок выпуска, условия и решение об эмиссии выпуска (дополнительного выпуска) муниципальных ценных бумаг, раскрытие информации о муниципальных ценных бумагах, страхование ответственности эмитента за исполнение обязательств по муниципальным ценным бумагам устанавливаются в соответствии с Бюджетным кодексом Российской Федерации.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lastRenderedPageBreak/>
        <w:t>5. Генеральные условия эмиссии и обращения муниципальных ценных бумаг утверждаются администрацией округа в соответствии с требованиями Бюджетного кодекса Российской Федерации.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6. Отчет об итогах эмиссии муниципальных бумаг предоставляется в сроки и с учетом требований Бюджетного кодекса Российской Федерации в соответствии с правилами предоставления отчетов об итогах эмиссии ценных бумаг, установленных Правительством Российской Федерации</w:t>
      </w:r>
      <w:proofErr w:type="gramStart"/>
      <w:r w:rsidRPr="00570772">
        <w:t>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1.1.7. В статье 23 Порядка слова "Глава городского округа" заменить словами "Председатель Совета округа".</w:t>
      </w:r>
    </w:p>
    <w:p w:rsidR="00570772" w:rsidRPr="00570772" w:rsidRDefault="005707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772" w:rsidRPr="00570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772" w:rsidRPr="00570772" w:rsidRDefault="00570772">
            <w:pPr>
              <w:pStyle w:val="ConsPlusNormal"/>
              <w:jc w:val="both"/>
            </w:pPr>
            <w:r w:rsidRPr="00570772">
              <w:t>Подпункт 1.1.8 пункта 1 применяется с 1 января 2020 года (абзац второй пункта 2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</w:tr>
    </w:tbl>
    <w:p w:rsidR="00570772" w:rsidRPr="00570772" w:rsidRDefault="00570772">
      <w:pPr>
        <w:pStyle w:val="ConsPlusNormal"/>
        <w:spacing w:before="280"/>
        <w:ind w:firstLine="540"/>
        <w:jc w:val="both"/>
      </w:pPr>
      <w:bookmarkStart w:id="1" w:name="P46"/>
      <w:bookmarkEnd w:id="1"/>
      <w:r w:rsidRPr="00570772">
        <w:t>1.1.8. Порядок дополнить статьей 27.1 следующего содержания: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"Статья 27.1. Перечень и оценка налоговых расходов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ind w:firstLine="540"/>
        <w:jc w:val="both"/>
      </w:pPr>
      <w:r w:rsidRPr="00570772">
        <w:t>1. Перечень налоговых расходов городского округа формируется в порядке, установленном администрацией округа,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2. Оценка налоговых расходов городского округа осуществляется ежегодно в порядке, установленном администрацией округа с соблюдением общих требований, установленных Правительством Российской Федерации.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Результаты указанной оценки учитываются 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муниципальных программ</w:t>
      </w:r>
      <w:proofErr w:type="gramStart"/>
      <w:r w:rsidRPr="00570772">
        <w:t>.".</w:t>
      </w:r>
      <w:proofErr w:type="gramEnd"/>
    </w:p>
    <w:p w:rsidR="00570772" w:rsidRPr="00570772" w:rsidRDefault="005707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772" w:rsidRPr="00570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772" w:rsidRPr="00570772" w:rsidRDefault="00570772">
            <w:pPr>
              <w:pStyle w:val="ConsPlusNormal"/>
              <w:jc w:val="both"/>
            </w:pPr>
            <w:r w:rsidRPr="00570772">
              <w:t>Подпункт 1.1.9 пункта 1 применяется к правоотношениям, начиная с бюджета городского округа на 2020 год и плановый период 2021 и 2022 годов (абзац третий пункта 2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</w:tr>
    </w:tbl>
    <w:p w:rsidR="00570772" w:rsidRPr="00570772" w:rsidRDefault="00570772">
      <w:pPr>
        <w:pStyle w:val="ConsPlusNormal"/>
        <w:spacing w:before="280"/>
        <w:ind w:firstLine="540"/>
        <w:jc w:val="both"/>
      </w:pPr>
      <w:bookmarkStart w:id="2" w:name="P53"/>
      <w:bookmarkEnd w:id="2"/>
      <w:r w:rsidRPr="00570772">
        <w:t>1.1.9. Пункт 7 статьи 31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"7.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570772">
        <w:t>указанием</w:t>
      </w:r>
      <w:proofErr w:type="gramEnd"/>
      <w:r w:rsidRPr="00570772">
        <w:t xml:space="preserve"> в том числе верхнего предела долга по муниципальным гарантиям городского округа;".</w:t>
      </w:r>
    </w:p>
    <w:p w:rsidR="00570772" w:rsidRPr="00570772" w:rsidRDefault="005707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772" w:rsidRPr="00570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772" w:rsidRPr="00570772" w:rsidRDefault="00570772">
            <w:pPr>
              <w:pStyle w:val="ConsPlusNormal"/>
              <w:jc w:val="both"/>
            </w:pPr>
            <w:r w:rsidRPr="00570772">
              <w:t>Подпункт 1.1.10 пункта 1 применяется к правоотношениям, начиная с бюджета городского округа на 2020 год и плановый период 2021 и 2022 годов (абзац третий пункта 2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772" w:rsidRPr="00570772" w:rsidRDefault="00570772"/>
        </w:tc>
      </w:tr>
    </w:tbl>
    <w:p w:rsidR="00570772" w:rsidRPr="00570772" w:rsidRDefault="00570772">
      <w:pPr>
        <w:pStyle w:val="ConsPlusNormal"/>
        <w:spacing w:before="280"/>
        <w:ind w:firstLine="540"/>
        <w:jc w:val="both"/>
      </w:pPr>
      <w:bookmarkStart w:id="3" w:name="P56"/>
      <w:bookmarkEnd w:id="3"/>
      <w:r w:rsidRPr="00570772">
        <w:t>1.1.10. Статью 32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"Статья 32. Документы и материалы, предоставляемые одновременно с проектом бюджета городского округа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ind w:firstLine="540"/>
        <w:jc w:val="both"/>
      </w:pPr>
      <w:r w:rsidRPr="00570772">
        <w:t xml:space="preserve">Одновременно с проектом решения о бюджете городского округа на очередной </w:t>
      </w:r>
      <w:r w:rsidRPr="00570772">
        <w:lastRenderedPageBreak/>
        <w:t>финансовый год и плановый период в Совет округа представляются следующие документы и материалы: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 Основные направления бюджетной и налоговой политики городского округа;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2.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3. Прогноз социально-экономического развития городского округа;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4. Пояснительная записка к проекту бюджета городского округа;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5.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6. Оценка ожидаемого исполнения бюджета городского округа на текущий финансовый год;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7. Предложенные Советом округа, Контрольно-счетной палатой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8. Паспорта муниципальных программ (проекты изменений в указанные паспорта);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9. В случае</w:t>
      </w:r>
      <w:proofErr w:type="gramStart"/>
      <w:r w:rsidRPr="00570772">
        <w:t>,</w:t>
      </w:r>
      <w:proofErr w:type="gramEnd"/>
      <w:r w:rsidRPr="00570772">
        <w:t xml:space="preserve"> если проект решения о бюджете городского округа не содержит приложения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городского округа.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10. Реестр источников доходов бюджета городского округа.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11. Иные документы и материалы</w:t>
      </w:r>
      <w:proofErr w:type="gramStart"/>
      <w:r w:rsidRPr="00570772">
        <w:t>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1.1.11. В пункте 1 статьи 33 Порядка слова "главой городского округа" исключить, слова "глава городского округа" заменить словами "председатель Совета округа".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1.1.12. Пункт 1 статьи 34 Порядка изложить в следующей редакции: "1. Администрация округа разрабатывает и представляет </w:t>
      </w:r>
      <w:proofErr w:type="gramStart"/>
      <w:r w:rsidRPr="00570772">
        <w:t>на рассмотрение Совета округа проект решения о внесении изменений в решение о бюджете городского округа в соответствии</w:t>
      </w:r>
      <w:proofErr w:type="gramEnd"/>
      <w:r w:rsidRPr="00570772">
        <w:t xml:space="preserve"> с Регламентом Совета округа.";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1.1.13. В пункте 3 статьи 34 Порядка слова "главой округа" заменить словами "председателем Совета округа".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1.1.14. Пункт 8 статьи 35 Порядка изложить в следующей редакции: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"8. </w:t>
      </w:r>
      <w:proofErr w:type="gramStart"/>
      <w:r w:rsidRPr="00570772"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городского округа в порядке, установленном Бюджетным кодексом Российской Федерации, а также безвозмездные поступления от физических и юридических лиц, фактически полученные при исполнении бюджета городского округа сверх утвержденных решением о бюджете городского округа доходов, направляются на увеличение расходов бюджета городского</w:t>
      </w:r>
      <w:proofErr w:type="gramEnd"/>
      <w:r w:rsidRPr="00570772">
        <w:t xml:space="preserve"> округа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городского округа на текущий финансовый год и </w:t>
      </w:r>
      <w:r w:rsidRPr="00570772">
        <w:lastRenderedPageBreak/>
        <w:t>плановый период</w:t>
      </w:r>
      <w:proofErr w:type="gramStart"/>
      <w:r w:rsidRPr="00570772">
        <w:t>.".</w:t>
      </w:r>
      <w:proofErr w:type="gramEnd"/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1.1.15. В пункте 1 статьи 38 Порядка слово "сводную" исключить.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1.1.16. В пункте 2 статьи 38 Порядка слово "сводной" исключить.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1.1.17. В пункте 2 статьи 38 Порядка слово "распорядителей" </w:t>
      </w:r>
      <w:proofErr w:type="gramStart"/>
      <w:r w:rsidRPr="00570772">
        <w:t>заменить на слово</w:t>
      </w:r>
      <w:proofErr w:type="gramEnd"/>
      <w:r w:rsidRPr="00570772">
        <w:t xml:space="preserve"> "администраторов".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1.1.18. В пункте 5 статьи 38 Порядка слова "руководителем администрации" заменить словами "главой округа".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1.1.19. В пункте 6 статьи 39 Порядка слова "главой городского округа" исключить, слова "глава городского округа" заменить словами "председатель Совета округа".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>2. Настоящее решение вступает в силу со дня его официального опубликования, за исключением подпунктов 1.1.8, 1.1.9, 1.1.10 пункта 1 настоящего решения.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bookmarkStart w:id="4" w:name="P82"/>
      <w:bookmarkEnd w:id="4"/>
      <w:r w:rsidRPr="00570772">
        <w:t>Положения подпункта 1.1.8 пункта 1 настоящего решения применяются с 01.01.2020.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bookmarkStart w:id="5" w:name="P83"/>
      <w:bookmarkEnd w:id="5"/>
      <w:r w:rsidRPr="00570772">
        <w:t>Подпункты 1.1.9, 1.1.10 пункта 1 настоящего решения вступают в силу со дня его официального опубликования и применяются к правоотношениям, начиная с бюджета городского округа на 2020 год и плановый период 2021 и 2022 годов.</w:t>
      </w:r>
    </w:p>
    <w:p w:rsidR="00570772" w:rsidRPr="00570772" w:rsidRDefault="00570772">
      <w:pPr>
        <w:pStyle w:val="ConsPlusNormal"/>
        <w:spacing w:before="220"/>
        <w:ind w:firstLine="540"/>
        <w:jc w:val="both"/>
      </w:pPr>
      <w:r w:rsidRPr="00570772">
        <w:t xml:space="preserve">3. </w:t>
      </w:r>
      <w:proofErr w:type="gramStart"/>
      <w:r w:rsidRPr="00570772">
        <w:t>Контроль за</w:t>
      </w:r>
      <w:proofErr w:type="gramEnd"/>
      <w:r w:rsidRPr="00570772">
        <w:t xml:space="preserve"> исполнением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jc w:val="right"/>
      </w:pPr>
      <w:proofErr w:type="gramStart"/>
      <w:r w:rsidRPr="00570772">
        <w:t>Исполняющий</w:t>
      </w:r>
      <w:proofErr w:type="gramEnd"/>
      <w:r w:rsidRPr="00570772">
        <w:t xml:space="preserve"> полномочия главы</w:t>
      </w:r>
    </w:p>
    <w:p w:rsidR="00570772" w:rsidRPr="00570772" w:rsidRDefault="00570772">
      <w:pPr>
        <w:pStyle w:val="ConsPlusNormal"/>
        <w:jc w:val="right"/>
      </w:pPr>
      <w:r w:rsidRPr="00570772">
        <w:t>МОГО "Ухта"</w:t>
      </w:r>
    </w:p>
    <w:p w:rsidR="00570772" w:rsidRPr="00570772" w:rsidRDefault="00570772">
      <w:pPr>
        <w:pStyle w:val="ConsPlusNormal"/>
        <w:jc w:val="right"/>
      </w:pPr>
      <w:r w:rsidRPr="00570772">
        <w:t>Г.КОНЕНКОВ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jc w:val="right"/>
      </w:pPr>
      <w:r w:rsidRPr="00570772">
        <w:t>Председатель Совета</w:t>
      </w:r>
    </w:p>
    <w:p w:rsidR="00570772" w:rsidRPr="00570772" w:rsidRDefault="00570772">
      <w:pPr>
        <w:pStyle w:val="ConsPlusNormal"/>
        <w:jc w:val="right"/>
      </w:pPr>
      <w:r w:rsidRPr="00570772">
        <w:t>МОГО "Ухта"</w:t>
      </w:r>
    </w:p>
    <w:p w:rsidR="00570772" w:rsidRPr="00570772" w:rsidRDefault="00570772">
      <w:pPr>
        <w:pStyle w:val="ConsPlusNormal"/>
        <w:jc w:val="right"/>
      </w:pPr>
      <w:r w:rsidRPr="00570772">
        <w:t>Г.КОНЕНКОВ</w:t>
      </w: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</w:pPr>
    </w:p>
    <w:p w:rsidR="00570772" w:rsidRPr="00570772" w:rsidRDefault="00570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05BF2" w:rsidRPr="00570772" w:rsidRDefault="00305BF2"/>
    <w:sectPr w:rsidR="00305BF2" w:rsidRPr="00570772" w:rsidSect="003F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72"/>
    <w:rsid w:val="00305BF2"/>
    <w:rsid w:val="005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2021-07-12T07:09:00Z</dcterms:created>
  <dcterms:modified xsi:type="dcterms:W3CDTF">2021-07-12T07:10:00Z</dcterms:modified>
</cp:coreProperties>
</file>