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E7" w:rsidRPr="000B7AE7" w:rsidRDefault="000B7AE7">
      <w:pPr>
        <w:pStyle w:val="ConsPlusTitle"/>
        <w:jc w:val="center"/>
        <w:outlineLvl w:val="0"/>
      </w:pPr>
      <w:bookmarkStart w:id="0" w:name="_GoBack"/>
      <w:r w:rsidRPr="000B7AE7">
        <w:t>АДМИНИСТРАЦИЯ МУНИЦИПАЛЬНОГО ОБРАЗОВАНИЯ</w:t>
      </w:r>
    </w:p>
    <w:p w:rsidR="000B7AE7" w:rsidRPr="000B7AE7" w:rsidRDefault="000B7AE7">
      <w:pPr>
        <w:pStyle w:val="ConsPlusTitle"/>
        <w:jc w:val="center"/>
      </w:pPr>
      <w:r w:rsidRPr="000B7AE7">
        <w:t>ГОРОДСКОГО ОКРУГА "УХТА"</w:t>
      </w:r>
    </w:p>
    <w:p w:rsidR="000B7AE7" w:rsidRPr="000B7AE7" w:rsidRDefault="000B7AE7">
      <w:pPr>
        <w:pStyle w:val="ConsPlusTitle"/>
        <w:jc w:val="center"/>
      </w:pPr>
    </w:p>
    <w:p w:rsidR="000B7AE7" w:rsidRPr="000B7AE7" w:rsidRDefault="000B7AE7">
      <w:pPr>
        <w:pStyle w:val="ConsPlusTitle"/>
        <w:jc w:val="center"/>
      </w:pPr>
      <w:r w:rsidRPr="000B7AE7">
        <w:t>ПОСТАНОВЛЕНИЕ</w:t>
      </w:r>
    </w:p>
    <w:p w:rsidR="000B7AE7" w:rsidRPr="000B7AE7" w:rsidRDefault="000B7AE7">
      <w:pPr>
        <w:pStyle w:val="ConsPlusTitle"/>
        <w:jc w:val="center"/>
      </w:pPr>
      <w:r w:rsidRPr="000B7AE7">
        <w:t>от 28 февраля 2011 г. N 358</w:t>
      </w:r>
    </w:p>
    <w:p w:rsidR="000B7AE7" w:rsidRPr="000B7AE7" w:rsidRDefault="000B7AE7">
      <w:pPr>
        <w:pStyle w:val="ConsPlusTitle"/>
        <w:jc w:val="center"/>
      </w:pPr>
    </w:p>
    <w:p w:rsidR="000B7AE7" w:rsidRPr="000B7AE7" w:rsidRDefault="000B7AE7">
      <w:pPr>
        <w:pStyle w:val="ConsPlusTitle"/>
        <w:jc w:val="center"/>
      </w:pPr>
      <w:r w:rsidRPr="000B7AE7">
        <w:t>ОБ УТВЕРЖДЕНИИ ПОРЯДКА ОПРЕДЕЛЕНИЯ ПЛАТЫ ЗА ОКАЗАНИЕ</w:t>
      </w:r>
    </w:p>
    <w:p w:rsidR="000B7AE7" w:rsidRPr="000B7AE7" w:rsidRDefault="000B7AE7">
      <w:pPr>
        <w:pStyle w:val="ConsPlusTitle"/>
        <w:jc w:val="center"/>
      </w:pPr>
      <w:r w:rsidRPr="000B7AE7">
        <w:t>МУНИЦИПАЛЬНЫМ БЮДЖЕТНЫМ УЧРЕЖДЕНИЕМ МОГО "УХТА" УСЛУГ</w:t>
      </w:r>
    </w:p>
    <w:p w:rsidR="000B7AE7" w:rsidRPr="000B7AE7" w:rsidRDefault="000B7AE7">
      <w:pPr>
        <w:pStyle w:val="ConsPlusTitle"/>
        <w:jc w:val="center"/>
      </w:pPr>
      <w:r w:rsidRPr="000B7AE7">
        <w:t>(ВЫПОЛНЕНИЕ РАБОТ), ОТНОСЯЩИХСЯ К ОСНОВНЫМ ВИДАМ</w:t>
      </w:r>
    </w:p>
    <w:p w:rsidR="000B7AE7" w:rsidRPr="000B7AE7" w:rsidRDefault="000B7AE7">
      <w:pPr>
        <w:pStyle w:val="ConsPlusTitle"/>
        <w:jc w:val="center"/>
      </w:pPr>
      <w:r w:rsidRPr="000B7AE7">
        <w:t>ДЕЯТЕЛЬНОСТИ МУНИЦИПАЛЬНОГО БЮДЖЕТНОГО УЧРЕЖДЕНИЯ</w:t>
      </w:r>
    </w:p>
    <w:p w:rsidR="000B7AE7" w:rsidRPr="000B7AE7" w:rsidRDefault="000B7AE7">
      <w:pPr>
        <w:pStyle w:val="ConsPlusTitle"/>
        <w:jc w:val="center"/>
      </w:pPr>
      <w:r w:rsidRPr="000B7AE7">
        <w:t>МОГО "УХТА", ДЛЯ ГРАЖДАН И ЮРИДИЧЕСКИХ ЛИЦ</w:t>
      </w:r>
    </w:p>
    <w:p w:rsidR="000B7AE7" w:rsidRPr="000B7AE7" w:rsidRDefault="000B7AE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7AE7" w:rsidRPr="000B7A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AE7" w:rsidRPr="000B7AE7" w:rsidRDefault="000B7AE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AE7" w:rsidRPr="000B7AE7" w:rsidRDefault="000B7AE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Список изменяющих документов</w:t>
            </w:r>
          </w:p>
          <w:p w:rsidR="000B7AE7" w:rsidRPr="000B7AE7" w:rsidRDefault="000B7AE7">
            <w:pPr>
              <w:pStyle w:val="ConsPlusNormal"/>
              <w:jc w:val="center"/>
            </w:pPr>
            <w:proofErr w:type="gramStart"/>
            <w:r w:rsidRPr="000B7AE7">
              <w:t>(в ред. Постановлений администрации МО городского округа "Ухта"</w:t>
            </w:r>
            <w:proofErr w:type="gramEnd"/>
          </w:p>
          <w:p w:rsidR="000B7AE7" w:rsidRPr="000B7AE7" w:rsidRDefault="000B7AE7">
            <w:pPr>
              <w:pStyle w:val="ConsPlusNormal"/>
              <w:jc w:val="center"/>
            </w:pPr>
            <w:r w:rsidRPr="000B7AE7">
              <w:t>от 31.10.2012 N 2467, от 26.09.2014 N 1803, от 10.07.2015 N 1557,</w:t>
            </w:r>
          </w:p>
          <w:p w:rsidR="000B7AE7" w:rsidRPr="000B7AE7" w:rsidRDefault="000B7AE7">
            <w:pPr>
              <w:pStyle w:val="ConsPlusNormal"/>
              <w:jc w:val="center"/>
            </w:pPr>
            <w:r w:rsidRPr="000B7AE7">
              <w:t>от 07.12.2020 N 3424)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AE7" w:rsidRPr="000B7AE7" w:rsidRDefault="000B7AE7">
            <w:pPr>
              <w:spacing w:after="1" w:line="0" w:lineRule="atLeast"/>
            </w:pPr>
          </w:p>
        </w:tc>
      </w:tr>
    </w:tbl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В соответствии с пунктом 5 статьи 6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с пунктом 4 статьи 9.2 Федерального закона от 12.01.1996 N 7-ФЗ "О некоммерческих организациях", постановляю: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1. Утвердить прилагаемый Порядок определения платы за оказание муниципальным бюджетным учреждением МОГО "Ухта" услуг (выполнение работ), относящихся к основным видам деятельности муниципального бюджетного учреждения МОГО "Ухта", для граждан и юридических лиц.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2. Настоящее постановление вступает в силу со дня его опубликования и распространяет свое действие на правоотношения, возникшие с 1 января 2011 г.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 xml:space="preserve">3. </w:t>
      </w:r>
      <w:proofErr w:type="gramStart"/>
      <w:r w:rsidRPr="000B7AE7">
        <w:t>Контроль за</w:t>
      </w:r>
      <w:proofErr w:type="gramEnd"/>
      <w:r w:rsidRPr="000B7AE7">
        <w:t xml:space="preserve"> исполнением настоящего постановления оставляю за собой.</w:t>
      </w:r>
    </w:p>
    <w:p w:rsidR="000B7AE7" w:rsidRPr="000B7AE7" w:rsidRDefault="000B7AE7">
      <w:pPr>
        <w:pStyle w:val="ConsPlusNormal"/>
        <w:jc w:val="both"/>
      </w:pPr>
      <w:r w:rsidRPr="000B7AE7">
        <w:t>(п. 3 в ред. Постановления администрации МО городского округа "Ухта" от 07.12.2020 N 3424)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right"/>
      </w:pPr>
      <w:proofErr w:type="spellStart"/>
      <w:r w:rsidRPr="000B7AE7">
        <w:t>И.о</w:t>
      </w:r>
      <w:proofErr w:type="spellEnd"/>
      <w:r w:rsidRPr="000B7AE7">
        <w:t>. руководителя администрации</w:t>
      </w:r>
    </w:p>
    <w:p w:rsidR="000B7AE7" w:rsidRPr="000B7AE7" w:rsidRDefault="000B7AE7">
      <w:pPr>
        <w:pStyle w:val="ConsPlusNormal"/>
        <w:jc w:val="right"/>
      </w:pPr>
      <w:r w:rsidRPr="000B7AE7">
        <w:t>Т.ФИЛИППОВА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right"/>
        <w:outlineLvl w:val="0"/>
      </w:pPr>
      <w:r w:rsidRPr="000B7AE7">
        <w:t>Утвержден</w:t>
      </w:r>
    </w:p>
    <w:p w:rsidR="000B7AE7" w:rsidRPr="000B7AE7" w:rsidRDefault="000B7AE7">
      <w:pPr>
        <w:pStyle w:val="ConsPlusNormal"/>
        <w:jc w:val="right"/>
      </w:pPr>
      <w:r w:rsidRPr="000B7AE7">
        <w:t>Постановлением</w:t>
      </w:r>
    </w:p>
    <w:p w:rsidR="000B7AE7" w:rsidRPr="000B7AE7" w:rsidRDefault="000B7AE7">
      <w:pPr>
        <w:pStyle w:val="ConsPlusNormal"/>
        <w:jc w:val="right"/>
      </w:pPr>
      <w:r w:rsidRPr="000B7AE7">
        <w:t>администрации МОГО "Ухта"</w:t>
      </w:r>
    </w:p>
    <w:p w:rsidR="000B7AE7" w:rsidRPr="000B7AE7" w:rsidRDefault="000B7AE7">
      <w:pPr>
        <w:pStyle w:val="ConsPlusNormal"/>
        <w:jc w:val="right"/>
      </w:pPr>
      <w:r w:rsidRPr="000B7AE7">
        <w:t>от 28 февраля 2011 г. N 358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Title"/>
        <w:jc w:val="center"/>
      </w:pPr>
      <w:bookmarkStart w:id="1" w:name="P36"/>
      <w:bookmarkEnd w:id="1"/>
      <w:r w:rsidRPr="000B7AE7">
        <w:t>ПОРЯДОК</w:t>
      </w:r>
    </w:p>
    <w:p w:rsidR="000B7AE7" w:rsidRPr="000B7AE7" w:rsidRDefault="000B7AE7">
      <w:pPr>
        <w:pStyle w:val="ConsPlusTitle"/>
        <w:jc w:val="center"/>
      </w:pPr>
      <w:r w:rsidRPr="000B7AE7">
        <w:t xml:space="preserve">ОПРЕДЕЛЕНИЯ ПЛАТЫ ЗА ОКАЗАНИЕ </w:t>
      </w:r>
      <w:proofErr w:type="gramStart"/>
      <w:r w:rsidRPr="000B7AE7">
        <w:t>МУНИЦИПАЛЬНЫМ</w:t>
      </w:r>
      <w:proofErr w:type="gramEnd"/>
      <w:r w:rsidRPr="000B7AE7">
        <w:t xml:space="preserve"> БЮДЖЕТНЫМ</w:t>
      </w:r>
    </w:p>
    <w:p w:rsidR="000B7AE7" w:rsidRPr="000B7AE7" w:rsidRDefault="000B7AE7">
      <w:pPr>
        <w:pStyle w:val="ConsPlusTitle"/>
        <w:jc w:val="center"/>
      </w:pPr>
      <w:r w:rsidRPr="000B7AE7">
        <w:t>УЧРЕЖДЕНИЕМ МОГО "УХТА" УСЛУГ (ВЫПОЛНЕНИЕ РАБОТ),</w:t>
      </w:r>
    </w:p>
    <w:p w:rsidR="000B7AE7" w:rsidRPr="000B7AE7" w:rsidRDefault="000B7AE7">
      <w:pPr>
        <w:pStyle w:val="ConsPlusTitle"/>
        <w:jc w:val="center"/>
      </w:pPr>
      <w:proofErr w:type="gramStart"/>
      <w:r w:rsidRPr="000B7AE7">
        <w:t>ОТНОСЯЩИХСЯ</w:t>
      </w:r>
      <w:proofErr w:type="gramEnd"/>
      <w:r w:rsidRPr="000B7AE7">
        <w:t xml:space="preserve"> К ОСНОВНЫМ ВИДАМ ДЕЯТЕЛЬНОСТИ МУНИЦИПАЛЬНОГО</w:t>
      </w:r>
    </w:p>
    <w:p w:rsidR="000B7AE7" w:rsidRPr="000B7AE7" w:rsidRDefault="000B7AE7">
      <w:pPr>
        <w:pStyle w:val="ConsPlusTitle"/>
        <w:jc w:val="center"/>
      </w:pPr>
      <w:r w:rsidRPr="000B7AE7">
        <w:t>БЮДЖЕТНОГО УЧРЕЖДЕНИЯ МОГО "УХТА", ДЛЯ ГРАЖДАН</w:t>
      </w:r>
    </w:p>
    <w:p w:rsidR="000B7AE7" w:rsidRPr="000B7AE7" w:rsidRDefault="000B7AE7">
      <w:pPr>
        <w:pStyle w:val="ConsPlusTitle"/>
        <w:jc w:val="center"/>
      </w:pPr>
      <w:r w:rsidRPr="000B7AE7">
        <w:lastRenderedPageBreak/>
        <w:t>И ЮРИДИЧЕСКИХ ЛИЦ</w:t>
      </w:r>
    </w:p>
    <w:p w:rsidR="000B7AE7" w:rsidRPr="000B7AE7" w:rsidRDefault="000B7AE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7AE7" w:rsidRPr="000B7A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AE7" w:rsidRPr="000B7AE7" w:rsidRDefault="000B7AE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AE7" w:rsidRPr="000B7AE7" w:rsidRDefault="000B7AE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Список изменяющих документов</w:t>
            </w:r>
          </w:p>
          <w:p w:rsidR="000B7AE7" w:rsidRPr="000B7AE7" w:rsidRDefault="000B7AE7">
            <w:pPr>
              <w:pStyle w:val="ConsPlusNormal"/>
              <w:jc w:val="center"/>
            </w:pPr>
            <w:proofErr w:type="gramStart"/>
            <w:r w:rsidRPr="000B7AE7">
              <w:t>(в ред. Постановлений администрации МО городского округа "Ухта"</w:t>
            </w:r>
            <w:proofErr w:type="gramEnd"/>
          </w:p>
          <w:p w:rsidR="000B7AE7" w:rsidRPr="000B7AE7" w:rsidRDefault="000B7AE7">
            <w:pPr>
              <w:pStyle w:val="ConsPlusNormal"/>
              <w:jc w:val="center"/>
            </w:pPr>
            <w:r w:rsidRPr="000B7AE7">
              <w:t>от 31.10.2012 N 2467, от 26.09.2014 N 1803, от 10.07.2015 N 1557,</w:t>
            </w:r>
          </w:p>
          <w:p w:rsidR="000B7AE7" w:rsidRPr="000B7AE7" w:rsidRDefault="000B7AE7">
            <w:pPr>
              <w:pStyle w:val="ConsPlusNormal"/>
              <w:jc w:val="center"/>
            </w:pPr>
            <w:r w:rsidRPr="000B7AE7">
              <w:t>от 07.12.2020 N 3424)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AE7" w:rsidRPr="000B7AE7" w:rsidRDefault="000B7AE7">
            <w:pPr>
              <w:spacing w:after="1" w:line="0" w:lineRule="atLeast"/>
            </w:pPr>
          </w:p>
        </w:tc>
      </w:tr>
    </w:tbl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Title"/>
        <w:jc w:val="center"/>
        <w:outlineLvl w:val="1"/>
      </w:pPr>
      <w:r w:rsidRPr="000B7AE7">
        <w:t>1. Общие положения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 xml:space="preserve">1.1. </w:t>
      </w:r>
      <w:proofErr w:type="gramStart"/>
      <w:r w:rsidRPr="000B7AE7">
        <w:t>Настоящий порядок (далее по тексту - порядок) разработан в соответствии с пунктом 4 статьи 9.2 Федерального закона от 12.01.1996 N 7-ФЗ "О некоммерческих организациях" и распространяется на муниципальное бюджетное учреждение МОГО "Ухта" (далее по тексту - бюджетное учреждение), осуществляющее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оказание услуг (выполнение работ) (далее по тексту</w:t>
      </w:r>
      <w:proofErr w:type="gramEnd"/>
      <w:r w:rsidRPr="000B7AE7">
        <w:t xml:space="preserve"> - </w:t>
      </w:r>
      <w:proofErr w:type="gramStart"/>
      <w:r w:rsidRPr="000B7AE7">
        <w:t>услуги (работы), относящихся в соответствии с уставом бюджетного учреждения к его основным видам деятельности, для физических и юридических лиц на платной основе.</w:t>
      </w:r>
      <w:proofErr w:type="gramEnd"/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1.2. Порядок не распространяется на иные виды деятельности бюджетного учреждения, не являющиеся основными в соответствии с его уставом.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1.3. Порядок разработан в целях установления единого механизма формирования платы за услуги (работы), относящиеся к основной деятельности бюджетного учреждения.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1.4. Услуги (работы) оказываются бюджетным учреждением за плату, целиком покрывающую издержки бюджетного учреждения на их оказание.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В случаях, если федеральным законом предусматривается оказание бюджетным учреждением услуги (работы) в пределах муниципального задания, в том числе для льготных категорий потребителей, такая услуга (работа) включается в перечень муниципальных услуг (работ), по которым формируется муниципальное задание.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1.5. Бюджетное учреждение самостоятельно определяет возможность оказания услуг (работ) за плату в зависимости от материальной базы, численного состава и квалификации персонала, спроса на услугу (работу).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 xml:space="preserve">1.6. Бюджетное учреждение формирует и утверждает перечень услуг (работ), оказываемых за плату, а также размер такой платы по согласованию с отраслевым (функциональным) органом администрации МОГО "Ухта", осуществляющим функции и полномочия главного распорядителя бюджетных средств. В случае если функции и полномочия главного распорядителя бюджетных средств осуществляет администрация МОГО "Ухта", то перечень услуг (работ), оказываемых за плату, а также размер такой платы подлежит согласованию с главой МОГО "Ухта" - руководителем </w:t>
      </w:r>
      <w:r w:rsidRPr="000B7AE7">
        <w:lastRenderedPageBreak/>
        <w:t>администрации МОГО "Ухта" после проверки расчетов Управлением экономического развития администрации МОГО "Ухта".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Расчеты, представленные бюджетным учреждением, рассматриваются главным распорядителем бюджетных сре</w:t>
      </w:r>
      <w:proofErr w:type="gramStart"/>
      <w:r w:rsidRPr="000B7AE7">
        <w:t>дств в т</w:t>
      </w:r>
      <w:proofErr w:type="gramEnd"/>
      <w:r w:rsidRPr="000B7AE7">
        <w:t>ечение 15 календарных дней со дня их предоставления за услуги (работы) до 10 единиц, за услуги (работы) свыше 10 единиц - в течение 30 календарных дней со дня их предоставления. При необходимости предоставления дополнительной информации срок продлевается на 10 календарных дней.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После рассмотрения расчетов главный распорядитель бюджетных средств согласовывает перечень цен за услуги (работы), руководитель бюджетного учреждения утверждает данный перечень согласно таблице 1.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Стоимость платных услуг (работ) может пересматриваться не чаще одного раза в год по мере изменения экономических условий оказания услуг (работ).</w:t>
      </w:r>
    </w:p>
    <w:p w:rsidR="000B7AE7" w:rsidRPr="000B7AE7" w:rsidRDefault="000B7AE7">
      <w:pPr>
        <w:pStyle w:val="ConsPlusNormal"/>
        <w:jc w:val="both"/>
      </w:pPr>
      <w:r w:rsidRPr="000B7AE7">
        <w:t>(п. 1.6 в ред. Постановления администрации МО городского округа "Ухта" от 07.12.2020 N 3424)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1.7. Бюджетное учреждение, оказывающее услуги (работы) за плату, обязано своевременно и в доступном месте предоставлять гражданам и юридическим лицам необходимую и достоверную информацию о перечне таких услуг (работ) и размере платы (цены) за их оказание по форме согласно таблице 1.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right"/>
      </w:pPr>
      <w:r w:rsidRPr="000B7AE7">
        <w:t>Таблица 1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nformat"/>
        <w:jc w:val="both"/>
      </w:pPr>
      <w:r w:rsidRPr="000B7AE7">
        <w:t xml:space="preserve">    СОГЛАСОВАНО                            УТВЕРЖДАЮ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Главный распорядитель                  Руководитель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бюджетных средств                      бюджетного учреждения</w:t>
      </w:r>
    </w:p>
    <w:p w:rsidR="000B7AE7" w:rsidRPr="000B7AE7" w:rsidRDefault="000B7AE7">
      <w:pPr>
        <w:pStyle w:val="ConsPlusNonformat"/>
        <w:jc w:val="both"/>
      </w:pPr>
    </w:p>
    <w:p w:rsidR="000B7AE7" w:rsidRPr="000B7AE7" w:rsidRDefault="000B7AE7">
      <w:pPr>
        <w:pStyle w:val="ConsPlusNonformat"/>
        <w:jc w:val="both"/>
      </w:pPr>
      <w:r w:rsidRPr="000B7AE7">
        <w:t xml:space="preserve">    ________________________________       ________________________________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(должность, Ф.И.О. руководителя)       (должность, Ф.И.О. руководителя)</w:t>
      </w:r>
    </w:p>
    <w:p w:rsidR="000B7AE7" w:rsidRPr="000B7AE7" w:rsidRDefault="000B7AE7">
      <w:pPr>
        <w:pStyle w:val="ConsPlusNonformat"/>
        <w:jc w:val="both"/>
      </w:pPr>
    </w:p>
    <w:p w:rsidR="000B7AE7" w:rsidRPr="000B7AE7" w:rsidRDefault="000B7AE7">
      <w:pPr>
        <w:pStyle w:val="ConsPlusNonformat"/>
        <w:jc w:val="both"/>
      </w:pPr>
      <w:r w:rsidRPr="000B7AE7">
        <w:t xml:space="preserve">    "___" ______________ г.                "___" ________________ </w:t>
      </w:r>
      <w:proofErr w:type="gramStart"/>
      <w:r w:rsidRPr="000B7AE7">
        <w:t>г</w:t>
      </w:r>
      <w:proofErr w:type="gramEnd"/>
      <w:r w:rsidRPr="000B7AE7">
        <w:t>.</w:t>
      </w:r>
    </w:p>
    <w:p w:rsidR="000B7AE7" w:rsidRPr="000B7AE7" w:rsidRDefault="000B7AE7">
      <w:pPr>
        <w:pStyle w:val="ConsPlusNonformat"/>
        <w:jc w:val="both"/>
      </w:pPr>
    </w:p>
    <w:p w:rsidR="000B7AE7" w:rsidRPr="000B7AE7" w:rsidRDefault="000B7AE7">
      <w:pPr>
        <w:pStyle w:val="ConsPlusNonformat"/>
        <w:jc w:val="both"/>
      </w:pPr>
      <w:r w:rsidRPr="000B7AE7">
        <w:t xml:space="preserve">                                Информация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                    о ценах за услуги (работы)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           ____________________________________________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               (наименование бюджетного учреждения)</w:t>
      </w:r>
    </w:p>
    <w:p w:rsidR="000B7AE7" w:rsidRPr="000B7AE7" w:rsidRDefault="000B7A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1701"/>
      </w:tblGrid>
      <w:tr w:rsidR="000B7AE7" w:rsidRPr="000B7AE7">
        <w:tc>
          <w:tcPr>
            <w:tcW w:w="56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6746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Наименование услуги (работы)</w:t>
            </w: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Цена, руб.</w:t>
            </w:r>
          </w:p>
        </w:tc>
      </w:tr>
      <w:tr w:rsidR="000B7AE7" w:rsidRPr="000B7AE7">
        <w:tc>
          <w:tcPr>
            <w:tcW w:w="567" w:type="dxa"/>
          </w:tcPr>
          <w:p w:rsidR="000B7AE7" w:rsidRPr="000B7AE7" w:rsidRDefault="000B7AE7">
            <w:pPr>
              <w:pStyle w:val="ConsPlusNormal"/>
            </w:pPr>
            <w:r w:rsidRPr="000B7AE7">
              <w:t>1.</w:t>
            </w:r>
          </w:p>
        </w:tc>
        <w:tc>
          <w:tcPr>
            <w:tcW w:w="6746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67" w:type="dxa"/>
          </w:tcPr>
          <w:p w:rsidR="000B7AE7" w:rsidRPr="000B7AE7" w:rsidRDefault="000B7AE7">
            <w:pPr>
              <w:pStyle w:val="ConsPlusNormal"/>
            </w:pPr>
            <w:r w:rsidRPr="000B7AE7">
              <w:t>2.</w:t>
            </w:r>
          </w:p>
        </w:tc>
        <w:tc>
          <w:tcPr>
            <w:tcW w:w="6746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67" w:type="dxa"/>
          </w:tcPr>
          <w:p w:rsidR="000B7AE7" w:rsidRPr="000B7AE7" w:rsidRDefault="000B7AE7">
            <w:pPr>
              <w:pStyle w:val="ConsPlusNormal"/>
            </w:pPr>
            <w:r w:rsidRPr="000B7AE7">
              <w:t>3.</w:t>
            </w:r>
          </w:p>
        </w:tc>
        <w:tc>
          <w:tcPr>
            <w:tcW w:w="6746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67" w:type="dxa"/>
          </w:tcPr>
          <w:p w:rsidR="000B7AE7" w:rsidRPr="000B7AE7" w:rsidRDefault="000B7AE7">
            <w:pPr>
              <w:pStyle w:val="ConsPlusNormal"/>
            </w:pPr>
            <w:r w:rsidRPr="000B7AE7">
              <w:t>4.</w:t>
            </w:r>
          </w:p>
        </w:tc>
        <w:tc>
          <w:tcPr>
            <w:tcW w:w="6746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67" w:type="dxa"/>
          </w:tcPr>
          <w:p w:rsidR="000B7AE7" w:rsidRPr="000B7AE7" w:rsidRDefault="000B7AE7">
            <w:pPr>
              <w:pStyle w:val="ConsPlusNormal"/>
            </w:pPr>
            <w:r w:rsidRPr="000B7AE7">
              <w:t>5.</w:t>
            </w:r>
          </w:p>
        </w:tc>
        <w:tc>
          <w:tcPr>
            <w:tcW w:w="6746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67" w:type="dxa"/>
          </w:tcPr>
          <w:p w:rsidR="000B7AE7" w:rsidRPr="000B7AE7" w:rsidRDefault="000B7AE7">
            <w:pPr>
              <w:pStyle w:val="ConsPlusNormal"/>
            </w:pPr>
            <w:r w:rsidRPr="000B7AE7">
              <w:t>6.</w:t>
            </w:r>
          </w:p>
        </w:tc>
        <w:tc>
          <w:tcPr>
            <w:tcW w:w="6746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67" w:type="dxa"/>
          </w:tcPr>
          <w:p w:rsidR="000B7AE7" w:rsidRPr="000B7AE7" w:rsidRDefault="000B7AE7">
            <w:pPr>
              <w:pStyle w:val="ConsPlusNormal"/>
            </w:pPr>
            <w:r w:rsidRPr="000B7AE7">
              <w:t>7.</w:t>
            </w:r>
          </w:p>
        </w:tc>
        <w:tc>
          <w:tcPr>
            <w:tcW w:w="6746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67" w:type="dxa"/>
          </w:tcPr>
          <w:p w:rsidR="000B7AE7" w:rsidRPr="000B7AE7" w:rsidRDefault="000B7AE7">
            <w:pPr>
              <w:pStyle w:val="ConsPlusNormal"/>
            </w:pPr>
            <w:r w:rsidRPr="000B7AE7">
              <w:t>...</w:t>
            </w:r>
          </w:p>
        </w:tc>
        <w:tc>
          <w:tcPr>
            <w:tcW w:w="6746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</w:tr>
    </w:tbl>
    <w:p w:rsidR="000B7AE7" w:rsidRPr="000B7AE7" w:rsidRDefault="000B7AE7">
      <w:pPr>
        <w:pStyle w:val="ConsPlusNormal"/>
        <w:jc w:val="both"/>
      </w:pPr>
      <w:r w:rsidRPr="000B7AE7">
        <w:t>(п. 1.7 в ред. Постановления администрации МО городского округа "Ухта" от 07.12.2020 N 3424)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Title"/>
        <w:jc w:val="center"/>
        <w:outlineLvl w:val="1"/>
      </w:pPr>
      <w:r w:rsidRPr="000B7AE7">
        <w:lastRenderedPageBreak/>
        <w:t>2. Порядок формирования платы за услугу (работу)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2.1. Размер платы (цены, тарифа) формируется на основе себестоимости оказания услуги (работы), с учетом спроса на услугу (работу), требований к качеству услуги (работы) в соответствии с показателями муниципального задания, а также с учетом положений отраслевых и ведомственных нормативных правовых актов по определению расчетно-нормативных затрат на оказание платной услуги (работы).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2.2. Затраты бюджетного учреждения делятся на прямые затраты, непосредственно связанные с оказанием услуги (работы) и потребляемые в процессе ее предоставления, и накладные (косвенные) затраты, необходимые для обеспечения деятельности бюджетного учреждения в целом, но не потребляемые непосредственно в процессе оказания услуги (работы).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2.3. К прямым затратам, непосредственно связанным с оказанием услуги (работы), относятся: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основной персонал, непосредственно участвующий в процессе оказания услуги (работы);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материальные запасы, полностью потребляемые в процессе оказания услуги (работы);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амортизацию оборудования, используемого в процессе оказания услуги (работы);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прочие расходы, отражающие специфику оказания услуги (работы).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2.4. К накладным затратам относятся те виды затрат, которые необходимы для обеспечения деятельности бюджетного учреждения в целом, но не потребляемые непосредственно в процессе оказания услуги (работы):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административно-управленческий персонал бюджетного учреждения, не участвующего непосредственно в процессе оказания услуги (работы);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общехозяйственного назначения,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уплату налогов (кроме налогов на фонд оплаты труда), пошлины и иные обязательные платежи;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затраты, связанные с амортизацией зданий, сооружений и других основных фондов, непосредственно не связанных с оказанием услуги (работы).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2.5. Для расчета затрат за услуги (работы) бюджетное учреждение может использовать один из трех предложенных методов расчета платы за услуги (работы): расчетно-аналитический метод, метод прямого счета и метод индексации, а также могут использоваться Методики расчета нормативных затрат для оказания муниципальных услуг бюджетным учреждением, утвержденные соответствующим нормативным правовым актом.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26.09.2014 N 1803, от 10.07.2015 N 1557)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Title"/>
        <w:jc w:val="center"/>
        <w:outlineLvl w:val="1"/>
      </w:pPr>
      <w:r w:rsidRPr="000B7AE7">
        <w:t>3. Расчетно-аналитический метод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3.1. Расчетно-аналитический метод применяется в случаях, когда в оказании услуги (работы) задействованы в равной степени весь основной персонал бюджетного учреждения и все материальные ресурсы.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При использовании расчетно-аналитического метода затраты за услуги (работы) рассчитываются на основе анализа фактических затрат бюджетного учреждения в предшествующие периоды исходя из расчета средней стоимости единицы времени (человеко-дня, человеко-часа) и оценки количества единиц времени (человеко-дней, человеко-часов), необходимых для оказания услуги (работы).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При использовании расчетно-аналитического метода применяется следующая формула: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center"/>
      </w:pPr>
      <w:r w:rsidRPr="000B7AE7">
        <w:rPr>
          <w:position w:val="-22"/>
        </w:rPr>
        <w:pict>
          <v:shape id="_x0000_i1025" style="width:126pt;height:33.45pt" coordsize="" o:spt="100" adj="0,,0" path="" filled="f" stroked="f">
            <v:stroke joinstyle="miter"/>
            <v:imagedata r:id="rId5" o:title="base_23648_200132_32768"/>
            <v:formulas/>
            <v:path o:connecttype="segments"/>
          </v:shape>
        </w:pict>
      </w:r>
      <w:r w:rsidRPr="000B7AE7">
        <w:t>, где: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ЗТ - затраты за оказание единицы услуги (работы);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SUM ЗТУ - сумма всех затрат бюджетного учреждения за период времени;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ФРВ - фонд рабочего времени основного персонала бюджетного учреждения за тот же период времени;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НРВ - норма рабочего времени, затрачиваемого основным персоналом за оказание услуги (работы).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Title"/>
        <w:jc w:val="center"/>
        <w:outlineLvl w:val="1"/>
      </w:pPr>
      <w:r w:rsidRPr="000B7AE7">
        <w:t>4. Метод прямого счета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4.1. Метод прямого счета применяется в случаях, когда оказание услуг (работ) требует использования отдельных специалистов бюджетного учреждения и специфических материальных ресурсов, включая материальные запасы и оборудование. В основе расчета затрат за услуги (работы) лежит прямой учет всех элементов затрат.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center"/>
      </w:pPr>
      <w:r w:rsidRPr="000B7AE7">
        <w:t>ЗТ = ЗОП + МЗ + АО + НЗ, где: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ЗТ - затраты за услуги (работы);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ЗОП - затраты на основной персонал, непосредственно принимающий участие в оказании услуги (работы);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МЗ - затраты на приобретение материальных запасов, потребляемых в процессе оказания услуги (работы);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lastRenderedPageBreak/>
        <w:t>АО - сумма начисленной амортизации оборудования, используемого при оказании услуги (работы);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НЗ - накладные затраты, относимые на стоимость услуги (работы).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4.1.1. Затраты на основной персонал (ЗОП) включают в себя: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оплату труда и начисления на выплаты по оплате труда основного персонала;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командировки основного персонала, связанные с оказанием услуги (работы);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суммы вознаграждения сотрудников, привлекаемых по гражданско-правовым договорам.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Затраты на оплату труда и начисления на выплаты по оплате труда основного персонала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услуги (работы). Данный расчет проводится по каждому сотруднику, участвующему в оказании соответствующей услуги (работы), и определяются по формуле: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center"/>
      </w:pPr>
      <w:r w:rsidRPr="000B7AE7">
        <w:t>ЗОП = SUM ПЧС x НРВ, где: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ЗОП - затраты на оплату труда и начисления на выплаты по оплате труда основного персонала;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НРВ - норма рабочего времени, затрачиваемого основным персоналом за услугу (работу);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ПЧС - повременная часовая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труда), которая определяется по формуле: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center"/>
      </w:pPr>
      <w:r w:rsidRPr="000B7AE7">
        <w:rPr>
          <w:position w:val="-25"/>
        </w:rPr>
        <w:pict>
          <v:shape id="_x0000_i1026" style="width:81.45pt;height:36pt" coordsize="" o:spt="100" adj="0,,0" path="" filled="f" stroked="f">
            <v:stroke joinstyle="miter"/>
            <v:imagedata r:id="rId6" o:title="base_23648_200132_32769"/>
            <v:formulas/>
            <v:path o:connecttype="segments"/>
          </v:shape>
        </w:pict>
      </w:r>
      <w:r w:rsidRPr="000B7AE7">
        <w:t>, где: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proofErr w:type="spellStart"/>
      <w:r w:rsidRPr="000B7AE7">
        <w:t>МФот</w:t>
      </w:r>
      <w:proofErr w:type="spellEnd"/>
      <w:r w:rsidRPr="000B7AE7">
        <w:t xml:space="preserve"> - месячный фонд оплаты труда основного работника, оказывающего услугу (работу), с учетом всех доплат и надбавок в соответствии с действующим законодательством, обусловленных районным регулированием, начисления на выплаты по оплате труда основного персонала;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proofErr w:type="spellStart"/>
      <w:r w:rsidRPr="000B7AE7">
        <w:t>МФрв</w:t>
      </w:r>
      <w:proofErr w:type="spellEnd"/>
      <w:r w:rsidRPr="000B7AE7">
        <w:t xml:space="preserve"> - месячный фонд рабочего времени.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Расчет затрат на оплату труда персонала, непосредственно участвующего в процессе оказания услуги (работы), приводится по форме согласно Таблице 2.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right"/>
      </w:pPr>
      <w:r w:rsidRPr="000B7AE7">
        <w:t>Таблица 2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nformat"/>
        <w:jc w:val="both"/>
      </w:pPr>
      <w:bookmarkStart w:id="2" w:name="P182"/>
      <w:bookmarkEnd w:id="2"/>
      <w:r w:rsidRPr="000B7AE7">
        <w:t xml:space="preserve">                  Расчет затрат на оплату труда персонала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          ______________________________________________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                  (наименование услуги (работы))</w:t>
      </w:r>
    </w:p>
    <w:p w:rsidR="000B7AE7" w:rsidRPr="000B7AE7" w:rsidRDefault="000B7A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94"/>
        <w:gridCol w:w="1417"/>
        <w:gridCol w:w="1701"/>
        <w:gridCol w:w="1701"/>
      </w:tblGrid>
      <w:tr w:rsidR="000B7AE7" w:rsidRPr="000B7AE7">
        <w:tc>
          <w:tcPr>
            <w:tcW w:w="170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Должность</w:t>
            </w:r>
          </w:p>
        </w:tc>
        <w:tc>
          <w:tcPr>
            <w:tcW w:w="2494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 xml:space="preserve">Месячный фонд оплаты труда, с учетом всех доплат и надбавок в соответствии с действующим законодательством, </w:t>
            </w:r>
            <w:r w:rsidRPr="000B7AE7">
              <w:lastRenderedPageBreak/>
              <w:t xml:space="preserve">включая начисления на выплаты по оплате труда (руб.), </w:t>
            </w:r>
            <w:proofErr w:type="spellStart"/>
            <w:r w:rsidRPr="000B7AE7">
              <w:t>МФот</w:t>
            </w:r>
            <w:proofErr w:type="spellEnd"/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lastRenderedPageBreak/>
              <w:t xml:space="preserve">Месячный фонд рабочего времени (мин.), </w:t>
            </w:r>
            <w:proofErr w:type="spellStart"/>
            <w:r w:rsidRPr="000B7AE7">
              <w:t>МФрв</w:t>
            </w:r>
            <w:proofErr w:type="spellEnd"/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Норма времени на оказание услуги (работы) (мин.), НРВ</w:t>
            </w: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Затраты на оплату труда персонала ЗОП (руб.)</w:t>
            </w:r>
          </w:p>
          <w:p w:rsidR="000B7AE7" w:rsidRPr="000B7AE7" w:rsidRDefault="000B7AE7">
            <w:pPr>
              <w:pStyle w:val="ConsPlusNormal"/>
              <w:jc w:val="center"/>
            </w:pPr>
            <w:r w:rsidRPr="000B7AE7">
              <w:t>(5) = (2) / (3) x (4)</w:t>
            </w:r>
          </w:p>
        </w:tc>
      </w:tr>
      <w:tr w:rsidR="000B7AE7" w:rsidRPr="000B7AE7">
        <w:tc>
          <w:tcPr>
            <w:tcW w:w="170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lastRenderedPageBreak/>
              <w:t>1</w:t>
            </w:r>
          </w:p>
        </w:tc>
        <w:tc>
          <w:tcPr>
            <w:tcW w:w="2494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2</w:t>
            </w: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3</w:t>
            </w: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4</w:t>
            </w: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5</w:t>
            </w:r>
          </w:p>
        </w:tc>
      </w:tr>
      <w:tr w:rsidR="000B7AE7" w:rsidRPr="000B7AE7"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  <w:r w:rsidRPr="000B7AE7">
              <w:t>1.</w:t>
            </w:r>
          </w:p>
        </w:tc>
        <w:tc>
          <w:tcPr>
            <w:tcW w:w="2494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  <w:r w:rsidRPr="000B7AE7">
              <w:t>2.</w:t>
            </w:r>
          </w:p>
        </w:tc>
        <w:tc>
          <w:tcPr>
            <w:tcW w:w="2494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  <w:r w:rsidRPr="000B7AE7">
              <w:t>...</w:t>
            </w:r>
          </w:p>
        </w:tc>
        <w:tc>
          <w:tcPr>
            <w:tcW w:w="2494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  <w:r w:rsidRPr="000B7AE7">
              <w:t>Итого</w:t>
            </w:r>
          </w:p>
        </w:tc>
        <w:tc>
          <w:tcPr>
            <w:tcW w:w="2494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x</w:t>
            </w: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x</w:t>
            </w: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x</w:t>
            </w: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</w:tr>
    </w:tbl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4.1.2. Затраты на приобретение материальных запасов и услуг, полностью потребляемых в процессе оказания услуги (работы) (МЗ), включают в себя (в зависимости от отраслевой специфики):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медикаменты и перевязочные средства;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продукты питания;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мягкий инвентарь;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приобретение расходных материалов для оргтехники;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другие материальные запасы.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услуги (работы).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Затраты на приобретение материальных запасов определяются по формуле: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center"/>
      </w:pPr>
      <w:r w:rsidRPr="000B7AE7">
        <w:t xml:space="preserve">МЗ = SUM </w:t>
      </w:r>
      <w:proofErr w:type="spellStart"/>
      <w:r w:rsidRPr="000B7AE7">
        <w:t>Ki</w:t>
      </w:r>
      <w:proofErr w:type="spellEnd"/>
      <w:r w:rsidRPr="000B7AE7">
        <w:t xml:space="preserve"> x </w:t>
      </w:r>
      <w:proofErr w:type="spellStart"/>
      <w:r w:rsidRPr="000B7AE7">
        <w:t>Ц</w:t>
      </w:r>
      <w:proofErr w:type="gramStart"/>
      <w:r w:rsidRPr="000B7AE7">
        <w:t>i</w:t>
      </w:r>
      <w:proofErr w:type="spellEnd"/>
      <w:proofErr w:type="gramEnd"/>
      <w:r w:rsidRPr="000B7AE7">
        <w:t>, где: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МЗ - затраты на материальные запасы, потребляемые в процессе оказания услуги (работы);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proofErr w:type="spellStart"/>
      <w:r w:rsidRPr="000B7AE7">
        <w:t>К</w:t>
      </w:r>
      <w:proofErr w:type="gramStart"/>
      <w:r w:rsidRPr="000B7AE7">
        <w:t>i</w:t>
      </w:r>
      <w:proofErr w:type="spellEnd"/>
      <w:proofErr w:type="gramEnd"/>
      <w:r w:rsidRPr="000B7AE7">
        <w:t xml:space="preserve"> - количество единиц i-</w:t>
      </w:r>
      <w:proofErr w:type="spellStart"/>
      <w:r w:rsidRPr="000B7AE7">
        <w:t>го</w:t>
      </w:r>
      <w:proofErr w:type="spellEnd"/>
      <w:r w:rsidRPr="000B7AE7">
        <w:t xml:space="preserve"> материального запаса, используемого в процессе оказания услуги (работы);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proofErr w:type="spellStart"/>
      <w:r w:rsidRPr="000B7AE7">
        <w:t>Ц</w:t>
      </w:r>
      <w:proofErr w:type="gramStart"/>
      <w:r w:rsidRPr="000B7AE7">
        <w:t>i</w:t>
      </w:r>
      <w:proofErr w:type="spellEnd"/>
      <w:proofErr w:type="gramEnd"/>
      <w:r w:rsidRPr="000B7AE7">
        <w:t xml:space="preserve"> - цена за единицу i-</w:t>
      </w:r>
      <w:proofErr w:type="spellStart"/>
      <w:r w:rsidRPr="000B7AE7">
        <w:t>го</w:t>
      </w:r>
      <w:proofErr w:type="spellEnd"/>
      <w:r w:rsidRPr="000B7AE7">
        <w:t xml:space="preserve"> материального запаса, используемого в процессе оказания услуги (работы).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Расчет затрат на материальные запасы, непосредственно потребляемые в процессе оказания услуги (работы), проводится по форме согласно Таблице 3.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right"/>
      </w:pPr>
      <w:r w:rsidRPr="000B7AE7">
        <w:t>Таблица 3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nformat"/>
        <w:jc w:val="both"/>
      </w:pPr>
      <w:bookmarkStart w:id="3" w:name="P237"/>
      <w:bookmarkEnd w:id="3"/>
      <w:r w:rsidRPr="000B7AE7">
        <w:t xml:space="preserve">                   Расчет затрат на материальные запасы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          ______________________________________________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                  (наименование услуги (работы))</w:t>
      </w:r>
    </w:p>
    <w:p w:rsidR="000B7AE7" w:rsidRPr="000B7AE7" w:rsidRDefault="000B7A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134"/>
        <w:gridCol w:w="1417"/>
        <w:gridCol w:w="1417"/>
        <w:gridCol w:w="1984"/>
      </w:tblGrid>
      <w:tr w:rsidR="000B7AE7" w:rsidRPr="000B7AE7">
        <w:tc>
          <w:tcPr>
            <w:tcW w:w="306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Наименование материальных запасов</w:t>
            </w:r>
          </w:p>
        </w:tc>
        <w:tc>
          <w:tcPr>
            <w:tcW w:w="1134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Единица измерения</w:t>
            </w: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 xml:space="preserve">Количество единиц, </w:t>
            </w:r>
            <w:proofErr w:type="spellStart"/>
            <w:r w:rsidRPr="000B7AE7">
              <w:t>К</w:t>
            </w:r>
            <w:proofErr w:type="gramStart"/>
            <w:r w:rsidRPr="000B7AE7">
              <w:t>i</w:t>
            </w:r>
            <w:proofErr w:type="spellEnd"/>
            <w:proofErr w:type="gramEnd"/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 xml:space="preserve">Цена за единицу, руб. </w:t>
            </w:r>
            <w:proofErr w:type="spellStart"/>
            <w:r w:rsidRPr="000B7AE7">
              <w:t>Ц</w:t>
            </w:r>
            <w:proofErr w:type="gramStart"/>
            <w:r w:rsidRPr="000B7AE7">
              <w:t>i</w:t>
            </w:r>
            <w:proofErr w:type="spellEnd"/>
            <w:proofErr w:type="gramEnd"/>
          </w:p>
        </w:tc>
        <w:tc>
          <w:tcPr>
            <w:tcW w:w="1984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Всего затрат материальных запасов</w:t>
            </w:r>
          </w:p>
          <w:p w:rsidR="000B7AE7" w:rsidRPr="000B7AE7" w:rsidRDefault="000B7AE7">
            <w:pPr>
              <w:pStyle w:val="ConsPlusNormal"/>
              <w:jc w:val="center"/>
            </w:pPr>
            <w:r w:rsidRPr="000B7AE7">
              <w:lastRenderedPageBreak/>
              <w:t>(5) = (3) x (4) МЗ</w:t>
            </w:r>
          </w:p>
        </w:tc>
      </w:tr>
      <w:tr w:rsidR="000B7AE7" w:rsidRPr="000B7AE7">
        <w:tc>
          <w:tcPr>
            <w:tcW w:w="306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lastRenderedPageBreak/>
              <w:t>1</w:t>
            </w:r>
          </w:p>
        </w:tc>
        <w:tc>
          <w:tcPr>
            <w:tcW w:w="1134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2</w:t>
            </w: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3</w:t>
            </w: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4</w:t>
            </w:r>
          </w:p>
        </w:tc>
        <w:tc>
          <w:tcPr>
            <w:tcW w:w="1984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5</w:t>
            </w:r>
          </w:p>
        </w:tc>
      </w:tr>
      <w:tr w:rsidR="000B7AE7" w:rsidRPr="000B7AE7">
        <w:tc>
          <w:tcPr>
            <w:tcW w:w="3061" w:type="dxa"/>
          </w:tcPr>
          <w:p w:rsidR="000B7AE7" w:rsidRPr="000B7AE7" w:rsidRDefault="000B7AE7">
            <w:pPr>
              <w:pStyle w:val="ConsPlusNormal"/>
            </w:pPr>
            <w:r w:rsidRPr="000B7AE7">
              <w:t>1.</w:t>
            </w:r>
          </w:p>
        </w:tc>
        <w:tc>
          <w:tcPr>
            <w:tcW w:w="1134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984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3061" w:type="dxa"/>
          </w:tcPr>
          <w:p w:rsidR="000B7AE7" w:rsidRPr="000B7AE7" w:rsidRDefault="000B7AE7">
            <w:pPr>
              <w:pStyle w:val="ConsPlusNormal"/>
            </w:pPr>
            <w:r w:rsidRPr="000B7AE7">
              <w:t>2.</w:t>
            </w:r>
          </w:p>
        </w:tc>
        <w:tc>
          <w:tcPr>
            <w:tcW w:w="1134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984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3061" w:type="dxa"/>
          </w:tcPr>
          <w:p w:rsidR="000B7AE7" w:rsidRPr="000B7AE7" w:rsidRDefault="000B7AE7">
            <w:pPr>
              <w:pStyle w:val="ConsPlusNormal"/>
            </w:pPr>
            <w:r w:rsidRPr="000B7AE7">
              <w:t>...</w:t>
            </w:r>
          </w:p>
        </w:tc>
        <w:tc>
          <w:tcPr>
            <w:tcW w:w="1134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984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3061" w:type="dxa"/>
          </w:tcPr>
          <w:p w:rsidR="000B7AE7" w:rsidRPr="000B7AE7" w:rsidRDefault="000B7AE7">
            <w:pPr>
              <w:pStyle w:val="ConsPlusNormal"/>
            </w:pPr>
            <w:r w:rsidRPr="000B7AE7">
              <w:t>Итого</w:t>
            </w:r>
          </w:p>
        </w:tc>
        <w:tc>
          <w:tcPr>
            <w:tcW w:w="1134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x</w:t>
            </w: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x</w:t>
            </w:r>
          </w:p>
        </w:tc>
        <w:tc>
          <w:tcPr>
            <w:tcW w:w="141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x</w:t>
            </w:r>
          </w:p>
        </w:tc>
        <w:tc>
          <w:tcPr>
            <w:tcW w:w="1984" w:type="dxa"/>
          </w:tcPr>
          <w:p w:rsidR="000B7AE7" w:rsidRPr="000B7AE7" w:rsidRDefault="000B7AE7">
            <w:pPr>
              <w:pStyle w:val="ConsPlusNormal"/>
            </w:pPr>
          </w:p>
        </w:tc>
      </w:tr>
    </w:tbl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4.1.3. Сумма начисленной амортизации оборудования (АО), используемого при оказании услуги (работы), определяется исходя из балансовой стоимости оборудования, годовой нормы его износа и времени работы оборудования в процессе оказания услуги (работы).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Расчет суммы начисленной амортизации оборудования, используемого при оказании услуги (работы), приводится по форме согласно Таблице 4.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right"/>
      </w:pPr>
      <w:r w:rsidRPr="000B7AE7">
        <w:t>Таблица 4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nformat"/>
        <w:jc w:val="both"/>
      </w:pPr>
      <w:bookmarkStart w:id="4" w:name="P278"/>
      <w:bookmarkEnd w:id="4"/>
      <w:r w:rsidRPr="000B7AE7">
        <w:t xml:space="preserve">             Расчет суммы начисленной амортизации оборудования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         _________________________________________________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                  (наименование услуги (работы))</w:t>
      </w:r>
    </w:p>
    <w:p w:rsidR="000B7AE7" w:rsidRPr="000B7AE7" w:rsidRDefault="000B7A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1077"/>
        <w:gridCol w:w="1701"/>
        <w:gridCol w:w="1757"/>
        <w:gridCol w:w="1474"/>
      </w:tblGrid>
      <w:tr w:rsidR="000B7AE7" w:rsidRPr="000B7AE7">
        <w:tc>
          <w:tcPr>
            <w:tcW w:w="1644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Наименование оборудования</w:t>
            </w:r>
          </w:p>
        </w:tc>
        <w:tc>
          <w:tcPr>
            <w:tcW w:w="136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Балансовая стоимость</w:t>
            </w:r>
          </w:p>
        </w:tc>
        <w:tc>
          <w:tcPr>
            <w:tcW w:w="107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Годовая норма износа</w:t>
            </w:r>
            <w:proofErr w:type="gramStart"/>
            <w:r w:rsidRPr="000B7AE7">
              <w:t xml:space="preserve"> (%)</w:t>
            </w:r>
            <w:proofErr w:type="gramEnd"/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Годовая норма времени работы оборудования (час.)</w:t>
            </w:r>
          </w:p>
        </w:tc>
        <w:tc>
          <w:tcPr>
            <w:tcW w:w="175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Время работы оборудования в процессе оказания услуги (работы) (час.)</w:t>
            </w:r>
          </w:p>
        </w:tc>
        <w:tc>
          <w:tcPr>
            <w:tcW w:w="1474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Сумма начисленной амортизации</w:t>
            </w:r>
          </w:p>
          <w:p w:rsidR="000B7AE7" w:rsidRPr="000B7AE7" w:rsidRDefault="000B7AE7">
            <w:pPr>
              <w:pStyle w:val="ConsPlusNormal"/>
              <w:jc w:val="center"/>
            </w:pPr>
            <w:r w:rsidRPr="000B7AE7">
              <w:t>(6) = (2) x (3) x (5) / (4), АО</w:t>
            </w:r>
          </w:p>
        </w:tc>
      </w:tr>
      <w:tr w:rsidR="000B7AE7" w:rsidRPr="000B7AE7">
        <w:tc>
          <w:tcPr>
            <w:tcW w:w="1644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1</w:t>
            </w:r>
          </w:p>
        </w:tc>
        <w:tc>
          <w:tcPr>
            <w:tcW w:w="136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2</w:t>
            </w:r>
          </w:p>
        </w:tc>
        <w:tc>
          <w:tcPr>
            <w:tcW w:w="107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3</w:t>
            </w: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4</w:t>
            </w:r>
          </w:p>
        </w:tc>
        <w:tc>
          <w:tcPr>
            <w:tcW w:w="175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5</w:t>
            </w:r>
          </w:p>
        </w:tc>
        <w:tc>
          <w:tcPr>
            <w:tcW w:w="1474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6</w:t>
            </w:r>
          </w:p>
        </w:tc>
      </w:tr>
      <w:tr w:rsidR="000B7AE7" w:rsidRPr="000B7AE7">
        <w:tc>
          <w:tcPr>
            <w:tcW w:w="1644" w:type="dxa"/>
          </w:tcPr>
          <w:p w:rsidR="000B7AE7" w:rsidRPr="000B7AE7" w:rsidRDefault="000B7AE7">
            <w:pPr>
              <w:pStyle w:val="ConsPlusNormal"/>
            </w:pPr>
            <w:r w:rsidRPr="000B7AE7">
              <w:t>1.</w:t>
            </w:r>
          </w:p>
        </w:tc>
        <w:tc>
          <w:tcPr>
            <w:tcW w:w="1361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07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5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474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1644" w:type="dxa"/>
          </w:tcPr>
          <w:p w:rsidR="000B7AE7" w:rsidRPr="000B7AE7" w:rsidRDefault="000B7AE7">
            <w:pPr>
              <w:pStyle w:val="ConsPlusNormal"/>
            </w:pPr>
            <w:r w:rsidRPr="000B7AE7">
              <w:t>2.</w:t>
            </w:r>
          </w:p>
        </w:tc>
        <w:tc>
          <w:tcPr>
            <w:tcW w:w="1361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07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5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474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1644" w:type="dxa"/>
          </w:tcPr>
          <w:p w:rsidR="000B7AE7" w:rsidRPr="000B7AE7" w:rsidRDefault="000B7AE7">
            <w:pPr>
              <w:pStyle w:val="ConsPlusNormal"/>
            </w:pPr>
            <w:r w:rsidRPr="000B7AE7">
              <w:t>...</w:t>
            </w:r>
          </w:p>
        </w:tc>
        <w:tc>
          <w:tcPr>
            <w:tcW w:w="1361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07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757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1474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1644" w:type="dxa"/>
          </w:tcPr>
          <w:p w:rsidR="000B7AE7" w:rsidRPr="000B7AE7" w:rsidRDefault="000B7AE7">
            <w:pPr>
              <w:pStyle w:val="ConsPlusNormal"/>
            </w:pPr>
            <w:r w:rsidRPr="000B7AE7">
              <w:t>Итого</w:t>
            </w:r>
          </w:p>
        </w:tc>
        <w:tc>
          <w:tcPr>
            <w:tcW w:w="136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x</w:t>
            </w:r>
          </w:p>
        </w:tc>
        <w:tc>
          <w:tcPr>
            <w:tcW w:w="107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x</w:t>
            </w:r>
          </w:p>
        </w:tc>
        <w:tc>
          <w:tcPr>
            <w:tcW w:w="1701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x</w:t>
            </w:r>
          </w:p>
        </w:tc>
        <w:tc>
          <w:tcPr>
            <w:tcW w:w="1757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x</w:t>
            </w:r>
          </w:p>
        </w:tc>
        <w:tc>
          <w:tcPr>
            <w:tcW w:w="1474" w:type="dxa"/>
          </w:tcPr>
          <w:p w:rsidR="000B7AE7" w:rsidRPr="000B7AE7" w:rsidRDefault="000B7AE7">
            <w:pPr>
              <w:pStyle w:val="ConsPlusNormal"/>
            </w:pPr>
          </w:p>
        </w:tc>
      </w:tr>
    </w:tbl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4.1.4. Объем накладных затрат (НЗ) относится на стоимость услуги (работы)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услуги (работы):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center"/>
      </w:pPr>
      <w:r w:rsidRPr="000B7AE7">
        <w:t xml:space="preserve">НЗ = </w:t>
      </w:r>
      <w:proofErr w:type="spellStart"/>
      <w:r w:rsidRPr="000B7AE7">
        <w:t>Кнр</w:t>
      </w:r>
      <w:proofErr w:type="spellEnd"/>
      <w:r w:rsidRPr="000B7AE7">
        <w:t xml:space="preserve"> x ЗОП, где: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proofErr w:type="spellStart"/>
      <w:r w:rsidRPr="000B7AE7">
        <w:t>Кнр</w:t>
      </w:r>
      <w:proofErr w:type="spellEnd"/>
      <w:r w:rsidRPr="000B7AE7">
        <w:t xml:space="preserve"> - коэффициент накладных затрат, отражающий нагрузку на единицу оплаты труда основного персонала бюджетного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center"/>
      </w:pPr>
      <w:r w:rsidRPr="000B7AE7">
        <w:rPr>
          <w:position w:val="-27"/>
        </w:rPr>
        <w:lastRenderedPageBreak/>
        <w:pict>
          <v:shape id="_x0000_i1027" style="width:168pt;height:38.55pt" coordsize="" o:spt="100" adj="0,,0" path="" filled="f" stroked="f">
            <v:stroke joinstyle="miter"/>
            <v:imagedata r:id="rId7" o:title="base_23648_200132_32770"/>
            <v:formulas/>
            <v:path o:connecttype="segments"/>
          </v:shape>
        </w:pict>
      </w:r>
      <w:r w:rsidRPr="000B7AE7">
        <w:t>, где: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proofErr w:type="spellStart"/>
      <w:r w:rsidRPr="000B7AE7">
        <w:t>ФЗауп</w:t>
      </w:r>
      <w:proofErr w:type="spellEnd"/>
      <w:r w:rsidRPr="000B7AE7">
        <w:t xml:space="preserve"> 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proofErr w:type="spellStart"/>
      <w:r w:rsidRPr="000B7AE7">
        <w:t>ФЗохн</w:t>
      </w:r>
      <w:proofErr w:type="spellEnd"/>
      <w:r w:rsidRPr="000B7AE7"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proofErr w:type="spellStart"/>
      <w:r w:rsidRPr="000B7AE7">
        <w:t>Аохн</w:t>
      </w:r>
      <w:proofErr w:type="spellEnd"/>
      <w:r w:rsidRPr="000B7AE7">
        <w:t xml:space="preserve"> - прогноз суммы начисленной амортизации имущества общехозяйственного назначения в плановом периоде;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ФЗОП - фактические затраты на весь основной персонал бюджетного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Затраты на административно-управленческий персонал включают в себя: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оплату труда и начисления на выплаты по оплате труда административно-управленческого персонала;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нормативные затраты на командировки административно-управленческого персонала;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по повышению квалификации основного и административно-управленческого персонала.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Затраты общехозяйственного назначения включают в себя: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- затраты на коммунальные услуги, услуги связи, транспорта, затраты на услуги банков, прачечных, затраты на прочие услуги, потребляемые бюджетным учреждением при оказании услуги (работы);</w:t>
      </w:r>
    </w:p>
    <w:p w:rsidR="000B7AE7" w:rsidRPr="000B7AE7" w:rsidRDefault="000B7AE7">
      <w:pPr>
        <w:pStyle w:val="ConsPlusNormal"/>
        <w:jc w:val="both"/>
      </w:pPr>
      <w:r w:rsidRPr="000B7AE7">
        <w:t>(в ред. Постановлений администрации МО городского округа "Ухта" от 31.10.2012 N 2467, от 10.07.2015 N 1557)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proofErr w:type="gramStart"/>
      <w:r w:rsidRPr="000B7AE7">
        <w:t>- 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</w:t>
      </w:r>
      <w:proofErr w:type="gramEnd"/>
      <w:r w:rsidRPr="000B7AE7">
        <w:t xml:space="preserve"> </w:t>
      </w:r>
      <w:proofErr w:type="gramStart"/>
      <w:r w:rsidRPr="000B7AE7">
        <w:t>случае</w:t>
      </w:r>
      <w:proofErr w:type="gramEnd"/>
      <w:r w:rsidRPr="000B7AE7">
        <w:t xml:space="preserve"> если аренда необходима для оказания услуги (работы)), затраты на уборку помещений, на содержание транспорта, санитарную обработку помещений.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Расчет накладных затрат приводится по форме согласно Таблице 5.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right"/>
      </w:pPr>
      <w:r w:rsidRPr="000B7AE7">
        <w:t>Таблица 5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nformat"/>
        <w:jc w:val="both"/>
      </w:pPr>
      <w:bookmarkStart w:id="5" w:name="P348"/>
      <w:bookmarkEnd w:id="5"/>
      <w:r w:rsidRPr="000B7AE7">
        <w:t xml:space="preserve">                          Расчет накладных затрат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         _________________________________________________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                  (наименование услуги (работы))</w:t>
      </w:r>
    </w:p>
    <w:p w:rsidR="000B7AE7" w:rsidRPr="000B7AE7" w:rsidRDefault="000B7A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39"/>
        <w:gridCol w:w="2665"/>
      </w:tblGrid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Наименование статей затрат</w:t>
            </w:r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Сумма, (руб.)</w:t>
            </w:r>
          </w:p>
        </w:tc>
      </w:tr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  <w:r w:rsidRPr="000B7AE7">
              <w:t>1.</w:t>
            </w: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  <w:jc w:val="both"/>
            </w:pPr>
            <w:r w:rsidRPr="000B7AE7">
              <w:t xml:space="preserve">Прогноз затрат на административно управленческий персонал, </w:t>
            </w:r>
            <w:proofErr w:type="spellStart"/>
            <w:r w:rsidRPr="000B7AE7">
              <w:t>ФЗауп</w:t>
            </w:r>
            <w:proofErr w:type="spellEnd"/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  <w:r w:rsidRPr="000B7AE7">
              <w:t>2.</w:t>
            </w: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  <w:jc w:val="both"/>
            </w:pPr>
            <w:r w:rsidRPr="000B7AE7">
              <w:t xml:space="preserve">Прогноз затрат общехозяйственного назначения, </w:t>
            </w:r>
            <w:proofErr w:type="spellStart"/>
            <w:r w:rsidRPr="000B7AE7">
              <w:t>ФЗохн</w:t>
            </w:r>
            <w:proofErr w:type="spellEnd"/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  <w:r w:rsidRPr="000B7AE7">
              <w:t>3.</w:t>
            </w: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  <w:jc w:val="both"/>
            </w:pPr>
            <w:r w:rsidRPr="000B7AE7">
              <w:t xml:space="preserve">Прогноз суммы начисленной амортизации имущества общехозяйственного назначения, </w:t>
            </w:r>
            <w:proofErr w:type="spellStart"/>
            <w:r w:rsidRPr="000B7AE7">
              <w:t>Аохн</w:t>
            </w:r>
            <w:proofErr w:type="spellEnd"/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  <w:r w:rsidRPr="000B7AE7">
              <w:t>4.</w:t>
            </w: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  <w:jc w:val="both"/>
            </w:pPr>
            <w:r w:rsidRPr="000B7AE7">
              <w:t>Прогноз суммарного фонда оплаты труда основного персонала, ФЗОП</w:t>
            </w:r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  <w:r w:rsidRPr="000B7AE7">
              <w:t>5.</w:t>
            </w: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</w:pPr>
            <w:r w:rsidRPr="000B7AE7">
              <w:t xml:space="preserve">Коэффициент накладных затрат, </w:t>
            </w:r>
            <w:proofErr w:type="spellStart"/>
            <w:r w:rsidRPr="000B7AE7">
              <w:t>Кнр</w:t>
            </w:r>
            <w:proofErr w:type="spellEnd"/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  <w:jc w:val="both"/>
            </w:pPr>
            <w:r w:rsidRPr="000B7AE7">
              <w:t>(5) = {(1) + (2) + (3)} / (4)</w:t>
            </w:r>
          </w:p>
        </w:tc>
      </w:tr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  <w:r w:rsidRPr="000B7AE7">
              <w:t>6.</w:t>
            </w: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  <w:jc w:val="both"/>
            </w:pPr>
            <w:r w:rsidRPr="000B7AE7">
              <w:t>Затраты на основной персонал, участвующий в предоставлении услуги, ЗОП</w:t>
            </w:r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  <w:r w:rsidRPr="000B7AE7">
              <w:t>7.</w:t>
            </w: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</w:pPr>
            <w:r w:rsidRPr="000B7AE7">
              <w:t>Итого накладные затраты, НЗ</w:t>
            </w:r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</w:pPr>
            <w:r w:rsidRPr="000B7AE7">
              <w:t>(7) = (5) x (6)</w:t>
            </w:r>
          </w:p>
        </w:tc>
      </w:tr>
    </w:tbl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4.1.5. Расчет размера платы за оказание услуги (работы) приводится по форме согласно Таблице 6.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jc w:val="right"/>
      </w:pPr>
      <w:r w:rsidRPr="000B7AE7">
        <w:t>Таблица 6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nformat"/>
        <w:jc w:val="both"/>
      </w:pPr>
      <w:bookmarkStart w:id="6" w:name="P381"/>
      <w:bookmarkEnd w:id="6"/>
      <w:r w:rsidRPr="000B7AE7">
        <w:t xml:space="preserve">             Расчет размера платы за оказание услуги (работы)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         _________________________________________________</w:t>
      </w:r>
    </w:p>
    <w:p w:rsidR="000B7AE7" w:rsidRPr="000B7AE7" w:rsidRDefault="000B7AE7">
      <w:pPr>
        <w:pStyle w:val="ConsPlusNonformat"/>
        <w:jc w:val="both"/>
      </w:pPr>
      <w:r w:rsidRPr="000B7AE7">
        <w:t xml:space="preserve">                       </w:t>
      </w:r>
      <w:proofErr w:type="gramStart"/>
      <w:r w:rsidRPr="000B7AE7">
        <w:t>(наименование услуги (работы)</w:t>
      </w:r>
      <w:proofErr w:type="gramEnd"/>
    </w:p>
    <w:p w:rsidR="000B7AE7" w:rsidRPr="000B7AE7" w:rsidRDefault="000B7A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39"/>
        <w:gridCol w:w="2665"/>
      </w:tblGrid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Наименование статей затрат</w:t>
            </w:r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  <w:jc w:val="center"/>
            </w:pPr>
            <w:r w:rsidRPr="000B7AE7">
              <w:t>Сумма (руб.)</w:t>
            </w:r>
          </w:p>
        </w:tc>
      </w:tr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  <w:r w:rsidRPr="000B7AE7">
              <w:t>1.</w:t>
            </w: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</w:pPr>
            <w:r w:rsidRPr="000B7AE7">
              <w:t>Затраты на оплату труда основного персонала, ЗОП</w:t>
            </w:r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  <w:r w:rsidRPr="000B7AE7">
              <w:t>2.</w:t>
            </w: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</w:pPr>
            <w:r w:rsidRPr="000B7AE7">
              <w:t>Затраты материальных запасов, МЗ</w:t>
            </w:r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  <w:r w:rsidRPr="000B7AE7">
              <w:t>3.</w:t>
            </w: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  <w:jc w:val="both"/>
            </w:pPr>
            <w:r w:rsidRPr="000B7AE7">
              <w:t>Сумма начисленной амортизации оборудования, используемого при оказании услуги (работы), АО</w:t>
            </w:r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  <w:r w:rsidRPr="000B7AE7">
              <w:t>4.</w:t>
            </w: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  <w:jc w:val="both"/>
            </w:pPr>
            <w:r w:rsidRPr="000B7AE7">
              <w:t>Накладные затраты, относимые за оказание услуги (работы), НЗ</w:t>
            </w:r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  <w:r w:rsidRPr="000B7AE7">
              <w:t>5.</w:t>
            </w: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</w:pPr>
            <w:r w:rsidRPr="000B7AE7">
              <w:t>Итого затрат, ЗТ</w:t>
            </w:r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</w:pPr>
          </w:p>
        </w:tc>
      </w:tr>
      <w:tr w:rsidR="000B7AE7" w:rsidRPr="000B7AE7">
        <w:tc>
          <w:tcPr>
            <w:tcW w:w="510" w:type="dxa"/>
          </w:tcPr>
          <w:p w:rsidR="000B7AE7" w:rsidRPr="000B7AE7" w:rsidRDefault="000B7AE7">
            <w:pPr>
              <w:pStyle w:val="ConsPlusNormal"/>
            </w:pPr>
            <w:r w:rsidRPr="000B7AE7">
              <w:t>6.</w:t>
            </w:r>
          </w:p>
        </w:tc>
        <w:tc>
          <w:tcPr>
            <w:tcW w:w="5839" w:type="dxa"/>
          </w:tcPr>
          <w:p w:rsidR="000B7AE7" w:rsidRPr="000B7AE7" w:rsidRDefault="000B7AE7">
            <w:pPr>
              <w:pStyle w:val="ConsPlusNormal"/>
            </w:pPr>
            <w:r w:rsidRPr="000B7AE7">
              <w:t>Размер платы за услугу (работу)</w:t>
            </w:r>
          </w:p>
        </w:tc>
        <w:tc>
          <w:tcPr>
            <w:tcW w:w="2665" w:type="dxa"/>
          </w:tcPr>
          <w:p w:rsidR="000B7AE7" w:rsidRPr="000B7AE7" w:rsidRDefault="000B7AE7">
            <w:pPr>
              <w:pStyle w:val="ConsPlusNormal"/>
            </w:pPr>
          </w:p>
        </w:tc>
      </w:tr>
    </w:tbl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Title"/>
        <w:jc w:val="center"/>
        <w:outlineLvl w:val="1"/>
      </w:pPr>
      <w:r w:rsidRPr="000B7AE7">
        <w:t>5. Метод индексации</w:t>
      </w:r>
    </w:p>
    <w:p w:rsidR="000B7AE7" w:rsidRPr="000B7AE7" w:rsidRDefault="000B7AE7">
      <w:pPr>
        <w:pStyle w:val="ConsPlusNormal"/>
        <w:jc w:val="center"/>
      </w:pPr>
      <w:proofErr w:type="gramStart"/>
      <w:r w:rsidRPr="000B7AE7">
        <w:t>(введен Постановлением администрации МО городского округа</w:t>
      </w:r>
      <w:proofErr w:type="gramEnd"/>
    </w:p>
    <w:p w:rsidR="000B7AE7" w:rsidRPr="000B7AE7" w:rsidRDefault="000B7AE7">
      <w:pPr>
        <w:pStyle w:val="ConsPlusNormal"/>
        <w:jc w:val="center"/>
      </w:pPr>
      <w:proofErr w:type="gramStart"/>
      <w:r w:rsidRPr="000B7AE7">
        <w:t>"Ухта" от 26.09.2014 N 1803)</w:t>
      </w:r>
      <w:proofErr w:type="gramEnd"/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lastRenderedPageBreak/>
        <w:t>5.1. При применении метода индексации, ранее утвержденный в установленном порядке размер платы (цены, тарифа), индексируется с применением дефлятора на платные услуги населению (текущий год, в котором планируется индексация, к предыдущему году), рекомендуемого Министерством экономического развития Российской Федерации.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r w:rsidRPr="000B7AE7">
        <w:t>При использовании метода индексации применяется следующая формула: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proofErr w:type="spellStart"/>
      <w:r w:rsidRPr="000B7AE7">
        <w:t>РПнов</w:t>
      </w:r>
      <w:proofErr w:type="spellEnd"/>
      <w:r w:rsidRPr="000B7AE7">
        <w:t xml:space="preserve">. = </w:t>
      </w:r>
      <w:proofErr w:type="spellStart"/>
      <w:r w:rsidRPr="000B7AE7">
        <w:t>РПбаз</w:t>
      </w:r>
      <w:proofErr w:type="spellEnd"/>
      <w:r w:rsidRPr="000B7AE7">
        <w:t>. x</w:t>
      </w:r>
      <w:proofErr w:type="gramStart"/>
      <w:r w:rsidRPr="000B7AE7">
        <w:t xml:space="preserve"> К</w:t>
      </w:r>
      <w:proofErr w:type="gramEnd"/>
      <w:r w:rsidRPr="000B7AE7">
        <w:t>,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ind w:firstLine="540"/>
        <w:jc w:val="both"/>
      </w:pPr>
      <w:r w:rsidRPr="000B7AE7">
        <w:t>где: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proofErr w:type="spellStart"/>
      <w:r w:rsidRPr="000B7AE7">
        <w:t>РПнов</w:t>
      </w:r>
      <w:proofErr w:type="spellEnd"/>
      <w:r w:rsidRPr="000B7AE7">
        <w:t>. - новый размер платы, рассчитанный с применением метода индексации;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proofErr w:type="spellStart"/>
      <w:r w:rsidRPr="000B7AE7">
        <w:t>РПбаз</w:t>
      </w:r>
      <w:proofErr w:type="spellEnd"/>
      <w:r w:rsidRPr="000B7AE7">
        <w:t>. - действующий размер платы (базовый), ранее утвержденный в установленном порядке;</w:t>
      </w:r>
    </w:p>
    <w:p w:rsidR="000B7AE7" w:rsidRPr="000B7AE7" w:rsidRDefault="000B7AE7">
      <w:pPr>
        <w:pStyle w:val="ConsPlusNormal"/>
        <w:spacing w:before="220"/>
        <w:ind w:firstLine="540"/>
        <w:jc w:val="both"/>
      </w:pPr>
      <w:proofErr w:type="gramStart"/>
      <w:r w:rsidRPr="000B7AE7">
        <w:t>К</w:t>
      </w:r>
      <w:proofErr w:type="gramEnd"/>
      <w:r w:rsidRPr="000B7AE7">
        <w:t xml:space="preserve"> - </w:t>
      </w:r>
      <w:proofErr w:type="gramStart"/>
      <w:r w:rsidRPr="000B7AE7">
        <w:t>дефлятор</w:t>
      </w:r>
      <w:proofErr w:type="gramEnd"/>
      <w:r w:rsidRPr="000B7AE7">
        <w:t xml:space="preserve"> на платные услуги населению.</w:t>
      </w: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</w:pPr>
    </w:p>
    <w:p w:rsidR="000B7AE7" w:rsidRPr="000B7AE7" w:rsidRDefault="000B7A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D19CE" w:rsidRPr="000B7AE7" w:rsidRDefault="005D19CE"/>
    <w:sectPr w:rsidR="005D19CE" w:rsidRPr="000B7AE7" w:rsidSect="00E8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E7"/>
    <w:rsid w:val="000B7AE7"/>
    <w:rsid w:val="005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7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7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2022-06-08T11:34:00Z</dcterms:created>
  <dcterms:modified xsi:type="dcterms:W3CDTF">2022-06-08T11:35:00Z</dcterms:modified>
</cp:coreProperties>
</file>