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AC" w:rsidRPr="00C235AC" w:rsidRDefault="00C235AC" w:rsidP="00C235AC">
      <w:pPr>
        <w:framePr w:hSpace="141" w:wrap="auto" w:vAnchor="text" w:hAnchor="page" w:x="6147" w:y="1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660" cy="6559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235AC" w:rsidRPr="00C235AC" w:rsidTr="002E2CB6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35AC" w:rsidRPr="00C235AC" w:rsidRDefault="00C235AC" w:rsidP="00C235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5AC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235AC" w:rsidRPr="00C235AC" w:rsidRDefault="00C235AC" w:rsidP="00C235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5AC">
              <w:rPr>
                <w:rFonts w:ascii="Times New Roman" w:hAnsi="Times New Roman" w:cs="Times New Roman"/>
                <w:color w:val="auto"/>
              </w:rPr>
              <w:t>МУНИЦИПАЛЬНОГО ОБРАЗОВАНИЯ</w:t>
            </w:r>
          </w:p>
          <w:p w:rsidR="00C235AC" w:rsidRPr="00C235AC" w:rsidRDefault="00C235AC" w:rsidP="00C235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5AC">
              <w:rPr>
                <w:rFonts w:ascii="Times New Roman" w:hAnsi="Times New Roman" w:cs="Times New Roman"/>
                <w:color w:val="auto"/>
              </w:rPr>
              <w:t>ГОРОДСКОГО ОКРУГА</w:t>
            </w:r>
          </w:p>
          <w:p w:rsidR="00C235AC" w:rsidRPr="00C235AC" w:rsidRDefault="00C235AC" w:rsidP="00C235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5AC">
              <w:rPr>
                <w:rFonts w:ascii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235AC">
              <w:rPr>
                <w:rFonts w:ascii="Times New Roman" w:hAnsi="Times New Roman" w:cs="Times New Roman"/>
                <w:lang w:val="ru"/>
              </w:rPr>
              <w:t>«УХТА»</w:t>
            </w:r>
          </w:p>
          <w:p w:rsidR="00C235AC" w:rsidRPr="00C235AC" w:rsidRDefault="00C235AC" w:rsidP="00C235A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235AC">
              <w:rPr>
                <w:rFonts w:ascii="Times New Roman" w:hAnsi="Times New Roman" w:cs="Times New Roman"/>
                <w:lang w:val="ru"/>
              </w:rPr>
              <w:t>КАР  КЫТШЛÖН</w:t>
            </w:r>
          </w:p>
          <w:p w:rsidR="00C235AC" w:rsidRPr="00C235AC" w:rsidRDefault="00C235AC" w:rsidP="00C235A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35AC">
              <w:rPr>
                <w:rFonts w:ascii="Times New Roman" w:hAnsi="Times New Roman" w:cs="Times New Roman"/>
                <w:color w:val="auto"/>
              </w:rPr>
              <w:t>МУНИЦИПАЛЬНÖЙ  ЮКÖНСА</w:t>
            </w:r>
          </w:p>
          <w:p w:rsidR="00C235AC" w:rsidRPr="00C235AC" w:rsidRDefault="00C235AC" w:rsidP="00C235AC">
            <w:pPr>
              <w:jc w:val="center"/>
              <w:rPr>
                <w:rFonts w:ascii="Times New Roman" w:hAnsi="Times New Roman" w:cs="Times New Roman"/>
                <w:lang w:val="ru"/>
              </w:rPr>
            </w:pPr>
            <w:r w:rsidRPr="00C235AC">
              <w:rPr>
                <w:rFonts w:ascii="Times New Roman" w:hAnsi="Times New Roman" w:cs="Times New Roman"/>
                <w:lang w:val="ru"/>
              </w:rPr>
              <w:t>АДМИНИСТРАЦИЯ</w:t>
            </w:r>
          </w:p>
          <w:p w:rsidR="00C235AC" w:rsidRPr="00C235AC" w:rsidRDefault="00C235AC" w:rsidP="00C235AC">
            <w:pPr>
              <w:jc w:val="center"/>
              <w:rPr>
                <w:rFonts w:ascii="Times New Roman" w:hAnsi="Times New Roman" w:cs="Times New Roman"/>
                <w:lang w:val="ru"/>
              </w:rPr>
            </w:pPr>
          </w:p>
        </w:tc>
      </w:tr>
      <w:tr w:rsidR="00C235AC" w:rsidRPr="00C235AC" w:rsidTr="002E2CB6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C235AC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C235AC" w:rsidRPr="00C235AC" w:rsidRDefault="00C235AC" w:rsidP="00C235A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proofErr w:type="gramStart"/>
            <w:r w:rsidRPr="00C235AC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  <w:proofErr w:type="gramEnd"/>
          </w:p>
          <w:p w:rsidR="00C235AC" w:rsidRPr="00C235AC" w:rsidRDefault="00C235AC" w:rsidP="00C235AC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235AC" w:rsidRPr="00C235AC" w:rsidTr="002E2CB6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AC" w:rsidRPr="00C235AC" w:rsidRDefault="00C235AC" w:rsidP="00C235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235AC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Pr="00C235AC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5AC" w:rsidRPr="00C235AC" w:rsidRDefault="00C235AC" w:rsidP="00C235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235AC">
              <w:rPr>
                <w:rFonts w:ascii="Times New Roman" w:hAnsi="Times New Roman" w:cs="Times New Roman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5AC" w:rsidRPr="00C235AC" w:rsidRDefault="00C235AC" w:rsidP="00C235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AC" w:rsidRPr="00C235AC" w:rsidTr="002E2CB6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5AC" w:rsidRPr="00C235AC" w:rsidRDefault="00C235AC" w:rsidP="00C235A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C235AC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5AC" w:rsidRPr="00C235AC" w:rsidRDefault="00C235AC" w:rsidP="00C235A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</w:tr>
    </w:tbl>
    <w:p w:rsidR="00AB7B27" w:rsidRPr="008B76CD" w:rsidRDefault="00AB7B27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Default="006613EC" w:rsidP="00C235AC">
      <w:pPr>
        <w:shd w:val="clear" w:color="auto" w:fill="FFFFFF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Pr="006613EC">
        <w:rPr>
          <w:rFonts w:ascii="Times New Roman" w:hAnsi="Times New Roman" w:cs="Times New Roman"/>
          <w:sz w:val="28"/>
          <w:szCs w:val="28"/>
        </w:rPr>
        <w:t>развития муниципального образования городского округа «Ухта» на</w:t>
      </w:r>
      <w:r w:rsidR="00322376">
        <w:rPr>
          <w:rFonts w:ascii="Times New Roman" w:hAnsi="Times New Roman" w:cs="Times New Roman"/>
          <w:sz w:val="28"/>
          <w:szCs w:val="28"/>
        </w:rPr>
        <w:t xml:space="preserve"> 202</w:t>
      </w:r>
      <w:r w:rsidR="00D25324">
        <w:rPr>
          <w:rFonts w:ascii="Times New Roman" w:hAnsi="Times New Roman" w:cs="Times New Roman"/>
          <w:sz w:val="28"/>
          <w:szCs w:val="28"/>
        </w:rPr>
        <w:t>4</w:t>
      </w:r>
      <w:r w:rsidR="0032237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6613EC">
        <w:rPr>
          <w:rFonts w:ascii="Times New Roman" w:hAnsi="Times New Roman" w:cs="Times New Roman"/>
          <w:sz w:val="28"/>
          <w:szCs w:val="28"/>
        </w:rPr>
        <w:t>период до 20</w:t>
      </w:r>
      <w:r w:rsidR="00322376">
        <w:rPr>
          <w:rFonts w:ascii="Times New Roman" w:hAnsi="Times New Roman" w:cs="Times New Roman"/>
          <w:sz w:val="28"/>
          <w:szCs w:val="28"/>
        </w:rPr>
        <w:t>2</w:t>
      </w:r>
      <w:r w:rsidR="00D25324">
        <w:rPr>
          <w:rFonts w:ascii="Times New Roman" w:hAnsi="Times New Roman" w:cs="Times New Roman"/>
          <w:sz w:val="28"/>
          <w:szCs w:val="28"/>
        </w:rPr>
        <w:t>6</w:t>
      </w:r>
      <w:r w:rsidRPr="006613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376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322376" w:rsidRPr="00322376" w:rsidRDefault="00322376" w:rsidP="00C235AC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="00912C88" w:rsidRPr="00912C88">
        <w:rPr>
          <w:rFonts w:ascii="Times New Roman" w:hAnsi="Times New Roman" w:cs="Times New Roman"/>
          <w:sz w:val="28"/>
          <w:szCs w:val="28"/>
        </w:rPr>
        <w:t>Федеральным законом от 28</w:t>
      </w:r>
      <w:r w:rsidR="00912C88">
        <w:rPr>
          <w:rFonts w:ascii="Times New Roman" w:hAnsi="Times New Roman" w:cs="Times New Roman"/>
          <w:sz w:val="28"/>
          <w:szCs w:val="28"/>
        </w:rPr>
        <w:t>.06.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2014  </w:t>
      </w:r>
      <w:r w:rsidR="00912C88">
        <w:rPr>
          <w:rFonts w:ascii="Times New Roman" w:hAnsi="Times New Roman" w:cs="Times New Roman"/>
          <w:sz w:val="28"/>
          <w:szCs w:val="28"/>
        </w:rPr>
        <w:t>№</w:t>
      </w:r>
      <w:r w:rsidR="00912C88" w:rsidRPr="00912C8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12C88">
        <w:rPr>
          <w:rFonts w:ascii="Times New Roman" w:hAnsi="Times New Roman" w:cs="Times New Roman"/>
          <w:sz w:val="28"/>
          <w:szCs w:val="28"/>
        </w:rPr>
        <w:t>«</w:t>
      </w:r>
      <w:r w:rsidR="00912C88" w:rsidRPr="00912C8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12C88">
        <w:rPr>
          <w:rFonts w:ascii="Times New Roman" w:hAnsi="Times New Roman" w:cs="Times New Roman"/>
          <w:sz w:val="28"/>
          <w:szCs w:val="28"/>
        </w:rPr>
        <w:t>»,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городского округа «Ухта» </w:t>
      </w:r>
      <w:r w:rsidR="00C235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2376">
        <w:rPr>
          <w:rFonts w:ascii="Times New Roman" w:hAnsi="Times New Roman" w:cs="Times New Roman"/>
          <w:sz w:val="28"/>
          <w:szCs w:val="28"/>
        </w:rPr>
        <w:t>от 23</w:t>
      </w:r>
      <w:r w:rsidR="00912C88">
        <w:rPr>
          <w:rFonts w:ascii="Times New Roman" w:hAnsi="Times New Roman" w:cs="Times New Roman"/>
          <w:sz w:val="28"/>
          <w:szCs w:val="28"/>
        </w:rPr>
        <w:t>.08.2</w:t>
      </w:r>
      <w:r w:rsidRPr="00322376">
        <w:rPr>
          <w:rFonts w:ascii="Times New Roman" w:hAnsi="Times New Roman" w:cs="Times New Roman"/>
          <w:sz w:val="28"/>
          <w:szCs w:val="28"/>
        </w:rPr>
        <w:t>017</w:t>
      </w:r>
      <w:r w:rsidR="00912C88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№ 2943 «Об утверждении Порядка разработки прогноза социально-экономического развития муниципального образования городского округа «Ухта» на средне</w:t>
      </w:r>
      <w:r w:rsidR="0005744C">
        <w:rPr>
          <w:rFonts w:ascii="Times New Roman" w:hAnsi="Times New Roman" w:cs="Times New Roman"/>
          <w:sz w:val="28"/>
          <w:szCs w:val="28"/>
        </w:rPr>
        <w:t>срочный и долгосрочный периоды»</w:t>
      </w:r>
      <w:r w:rsidRPr="00322376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1.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муниципального образования городского округа «Ухта» на 202</w:t>
      </w:r>
      <w:r w:rsidR="00D25324">
        <w:rPr>
          <w:rFonts w:ascii="Times New Roman" w:hAnsi="Times New Roman" w:cs="Times New Roman"/>
          <w:sz w:val="28"/>
          <w:szCs w:val="28"/>
        </w:rPr>
        <w:t>4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D25324">
        <w:rPr>
          <w:rFonts w:ascii="Times New Roman" w:hAnsi="Times New Roman" w:cs="Times New Roman"/>
          <w:sz w:val="28"/>
          <w:szCs w:val="28"/>
        </w:rPr>
        <w:t>6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322376" w:rsidRPr="00322376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2.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12C88">
        <w:rPr>
          <w:rFonts w:ascii="Times New Roman" w:hAnsi="Times New Roman" w:cs="Times New Roman"/>
          <w:sz w:val="28"/>
          <w:szCs w:val="28"/>
        </w:rPr>
        <w:t>Отменить</w:t>
      </w:r>
      <w:r w:rsidRPr="0032237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МОГО «Ухта» </w:t>
      </w:r>
      <w:r w:rsidR="00C235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2376">
        <w:rPr>
          <w:rFonts w:ascii="Times New Roman" w:hAnsi="Times New Roman" w:cs="Times New Roman"/>
          <w:sz w:val="28"/>
          <w:szCs w:val="28"/>
        </w:rPr>
        <w:t xml:space="preserve">от </w:t>
      </w:r>
      <w:r w:rsidR="00D253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324">
        <w:rPr>
          <w:rFonts w:ascii="Times New Roman" w:hAnsi="Times New Roman" w:cs="Times New Roman"/>
          <w:sz w:val="28"/>
          <w:szCs w:val="28"/>
        </w:rPr>
        <w:t>10</w:t>
      </w:r>
      <w:r w:rsidRPr="00322376">
        <w:rPr>
          <w:rFonts w:ascii="Times New Roman" w:hAnsi="Times New Roman" w:cs="Times New Roman"/>
          <w:sz w:val="28"/>
          <w:szCs w:val="28"/>
        </w:rPr>
        <w:t>.20</w:t>
      </w:r>
      <w:r w:rsidR="008D3FA3">
        <w:rPr>
          <w:rFonts w:ascii="Times New Roman" w:hAnsi="Times New Roman" w:cs="Times New Roman"/>
          <w:sz w:val="28"/>
          <w:szCs w:val="28"/>
        </w:rPr>
        <w:t>2</w:t>
      </w:r>
      <w:r w:rsidR="00D25324">
        <w:rPr>
          <w:rFonts w:ascii="Times New Roman" w:hAnsi="Times New Roman" w:cs="Times New Roman"/>
          <w:sz w:val="28"/>
          <w:szCs w:val="28"/>
        </w:rPr>
        <w:t>2</w:t>
      </w:r>
      <w:r w:rsidRPr="00322376">
        <w:rPr>
          <w:rFonts w:ascii="Times New Roman" w:hAnsi="Times New Roman" w:cs="Times New Roman"/>
          <w:sz w:val="28"/>
          <w:szCs w:val="28"/>
        </w:rPr>
        <w:t xml:space="preserve"> № 2</w:t>
      </w:r>
      <w:r w:rsidR="00D25324">
        <w:rPr>
          <w:rFonts w:ascii="Times New Roman" w:hAnsi="Times New Roman" w:cs="Times New Roman"/>
          <w:sz w:val="28"/>
          <w:szCs w:val="28"/>
        </w:rPr>
        <w:t>2</w:t>
      </w:r>
      <w:r w:rsidR="008D3FA3">
        <w:rPr>
          <w:rFonts w:ascii="Times New Roman" w:hAnsi="Times New Roman" w:cs="Times New Roman"/>
          <w:sz w:val="28"/>
          <w:szCs w:val="28"/>
        </w:rPr>
        <w:t>57</w:t>
      </w:r>
      <w:r w:rsidRPr="00322376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</w:t>
      </w:r>
      <w:r w:rsidR="00740BD4">
        <w:rPr>
          <w:rFonts w:ascii="Times New Roman" w:hAnsi="Times New Roman" w:cs="Times New Roman"/>
          <w:sz w:val="28"/>
          <w:szCs w:val="28"/>
        </w:rPr>
        <w:t xml:space="preserve"> </w:t>
      </w:r>
      <w:r w:rsidRPr="00322376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городского округа «Ухта»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24">
        <w:rPr>
          <w:rFonts w:ascii="Times New Roman" w:hAnsi="Times New Roman" w:cs="Times New Roman"/>
          <w:sz w:val="28"/>
          <w:szCs w:val="28"/>
        </w:rPr>
        <w:t>3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D25324">
        <w:rPr>
          <w:rFonts w:ascii="Times New Roman" w:hAnsi="Times New Roman" w:cs="Times New Roman"/>
          <w:sz w:val="28"/>
          <w:szCs w:val="28"/>
        </w:rPr>
        <w:t>5</w:t>
      </w:r>
      <w:r w:rsidRPr="00322376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B7B27" w:rsidRPr="006613EC" w:rsidRDefault="00322376" w:rsidP="00BF3143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376">
        <w:rPr>
          <w:rFonts w:ascii="Times New Roman" w:hAnsi="Times New Roman" w:cs="Times New Roman"/>
          <w:sz w:val="28"/>
          <w:szCs w:val="28"/>
        </w:rPr>
        <w:t>3.</w:t>
      </w:r>
      <w:r w:rsidR="00BF3143" w:rsidRPr="00BF3143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32237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5324" w:rsidRPr="006613EC" w:rsidRDefault="00D25324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E8D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613EC">
        <w:rPr>
          <w:rFonts w:ascii="Times New Roman" w:hAnsi="Times New Roman" w:cs="Times New Roman"/>
          <w:sz w:val="28"/>
          <w:szCs w:val="28"/>
        </w:rPr>
        <w:t>Глава МОГО «Ухта</w:t>
      </w:r>
      <w:r w:rsidRPr="00F65D4B">
        <w:rPr>
          <w:rFonts w:ascii="Times New Roman" w:hAnsi="Times New Roman" w:cs="Times New Roman"/>
          <w:sz w:val="28"/>
          <w:szCs w:val="28"/>
        </w:rPr>
        <w:t>» -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Pr="00F65D4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B7B27" w:rsidRDefault="007F13A5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65D4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</w:t>
      </w:r>
      <w:r w:rsidR="00C235AC">
        <w:rPr>
          <w:rFonts w:ascii="Times New Roman" w:hAnsi="Times New Roman" w:cs="Times New Roman"/>
          <w:sz w:val="28"/>
          <w:szCs w:val="28"/>
        </w:rPr>
        <w:t xml:space="preserve"> </w:t>
      </w:r>
      <w:r w:rsidR="006B4E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0DD7">
        <w:rPr>
          <w:rFonts w:ascii="Times New Roman" w:hAnsi="Times New Roman" w:cs="Times New Roman"/>
          <w:sz w:val="28"/>
          <w:szCs w:val="28"/>
        </w:rPr>
        <w:t xml:space="preserve">   </w:t>
      </w:r>
      <w:r w:rsidR="00AB7B27" w:rsidRPr="00F65D4B">
        <w:rPr>
          <w:rFonts w:ascii="Times New Roman" w:hAnsi="Times New Roman" w:cs="Times New Roman"/>
          <w:sz w:val="28"/>
          <w:szCs w:val="28"/>
        </w:rPr>
        <w:t xml:space="preserve">  М.Н.</w:t>
      </w:r>
      <w:r w:rsidR="006B4E8D">
        <w:rPr>
          <w:rFonts w:ascii="Times New Roman" w:hAnsi="Times New Roman" w:cs="Times New Roman"/>
          <w:sz w:val="28"/>
          <w:szCs w:val="28"/>
        </w:rPr>
        <w:t xml:space="preserve"> </w:t>
      </w:r>
      <w:r w:rsidR="00AB7B27" w:rsidRPr="00F65D4B">
        <w:rPr>
          <w:rFonts w:ascii="Times New Roman" w:hAnsi="Times New Roman" w:cs="Times New Roman"/>
          <w:sz w:val="28"/>
          <w:szCs w:val="28"/>
        </w:rPr>
        <w:t>Османов</w:t>
      </w: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358B" w:rsidRDefault="0089358B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5324" w:rsidRDefault="00D25324" w:rsidP="00AB7B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D25324" w:rsidSect="00C235AC">
          <w:pgSz w:w="11905" w:h="16837"/>
          <w:pgMar w:top="851" w:right="706" w:bottom="1134" w:left="1701" w:header="0" w:footer="6" w:gutter="0"/>
          <w:cols w:space="720"/>
          <w:noEndnote/>
          <w:docGrid w:linePitch="360"/>
        </w:sectPr>
      </w:pPr>
    </w:p>
    <w:p w:rsidR="00ED695E" w:rsidRPr="00C235AC" w:rsidRDefault="00ED695E" w:rsidP="00C235AC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C235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D695E" w:rsidRPr="00C235AC" w:rsidRDefault="00ED695E" w:rsidP="00C235AC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C235AC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D695E" w:rsidRPr="00C235AC" w:rsidRDefault="00ED695E" w:rsidP="00C235AC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C235AC">
        <w:rPr>
          <w:rFonts w:ascii="Times New Roman" w:hAnsi="Times New Roman" w:cs="Times New Roman"/>
          <w:sz w:val="20"/>
          <w:szCs w:val="20"/>
        </w:rPr>
        <w:t>администрации МОГО «Ухта»</w:t>
      </w:r>
    </w:p>
    <w:p w:rsidR="00ED695E" w:rsidRPr="00C235AC" w:rsidRDefault="00CC2056" w:rsidP="00C235AC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C235AC">
        <w:rPr>
          <w:rFonts w:ascii="Times New Roman" w:hAnsi="Times New Roman" w:cs="Times New Roman"/>
          <w:sz w:val="20"/>
          <w:szCs w:val="20"/>
        </w:rPr>
        <w:t xml:space="preserve">от </w:t>
      </w:r>
      <w:r w:rsidR="00C235AC">
        <w:rPr>
          <w:rFonts w:ascii="Times New Roman" w:hAnsi="Times New Roman" w:cs="Times New Roman"/>
          <w:sz w:val="20"/>
          <w:szCs w:val="20"/>
        </w:rPr>
        <w:t>30 октября 2023</w:t>
      </w:r>
      <w:r w:rsidR="00ED695E" w:rsidRPr="00C235AC">
        <w:rPr>
          <w:rFonts w:ascii="Times New Roman" w:hAnsi="Times New Roman" w:cs="Times New Roman"/>
          <w:sz w:val="20"/>
          <w:szCs w:val="20"/>
        </w:rPr>
        <w:t xml:space="preserve"> г. № </w:t>
      </w:r>
      <w:r w:rsidR="00C235AC">
        <w:rPr>
          <w:rFonts w:ascii="Times New Roman" w:hAnsi="Times New Roman" w:cs="Times New Roman"/>
          <w:sz w:val="20"/>
          <w:szCs w:val="20"/>
        </w:rPr>
        <w:t>2895</w:t>
      </w:r>
    </w:p>
    <w:p w:rsidR="00ED695E" w:rsidRPr="00C235AC" w:rsidRDefault="00ED695E" w:rsidP="00C235AC">
      <w:pPr>
        <w:pStyle w:val="a4"/>
        <w:rPr>
          <w:b w:val="0"/>
          <w:sz w:val="20"/>
          <w:szCs w:val="20"/>
          <w:highlight w:val="yellow"/>
        </w:rPr>
      </w:pPr>
    </w:p>
    <w:p w:rsidR="00ED695E" w:rsidRPr="00CC2056" w:rsidRDefault="00ED695E" w:rsidP="00ED69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056">
        <w:rPr>
          <w:rFonts w:ascii="Times New Roman" w:hAnsi="Times New Roman" w:cs="Times New Roman"/>
          <w:b/>
          <w:sz w:val="26"/>
          <w:szCs w:val="26"/>
        </w:rPr>
        <w:t>Прогноз социально-экономического развития муниципального образования городского округа «Ухта»</w:t>
      </w:r>
    </w:p>
    <w:p w:rsidR="00CC2056" w:rsidRDefault="00ED695E" w:rsidP="00CC2056">
      <w:pPr>
        <w:pStyle w:val="a4"/>
        <w:ind w:left="-142"/>
        <w:rPr>
          <w:sz w:val="26"/>
          <w:szCs w:val="26"/>
        </w:rPr>
      </w:pPr>
      <w:r w:rsidRPr="00CC2056">
        <w:rPr>
          <w:sz w:val="26"/>
          <w:szCs w:val="26"/>
        </w:rPr>
        <w:t xml:space="preserve">на </w:t>
      </w:r>
      <w:r w:rsidR="00322376" w:rsidRPr="00CC2056">
        <w:rPr>
          <w:sz w:val="26"/>
          <w:szCs w:val="26"/>
        </w:rPr>
        <w:t>202</w:t>
      </w:r>
      <w:r w:rsidR="00D25324" w:rsidRPr="00CC2056">
        <w:rPr>
          <w:sz w:val="26"/>
          <w:szCs w:val="26"/>
        </w:rPr>
        <w:t>4</w:t>
      </w:r>
      <w:r w:rsidR="00322376" w:rsidRPr="00CC2056">
        <w:rPr>
          <w:sz w:val="26"/>
          <w:szCs w:val="26"/>
        </w:rPr>
        <w:t xml:space="preserve"> год и на </w:t>
      </w:r>
      <w:r w:rsidRPr="00CC2056">
        <w:rPr>
          <w:sz w:val="26"/>
          <w:szCs w:val="26"/>
        </w:rPr>
        <w:t>период до 20</w:t>
      </w:r>
      <w:r w:rsidR="00322376" w:rsidRPr="00CC2056">
        <w:rPr>
          <w:sz w:val="26"/>
          <w:szCs w:val="26"/>
        </w:rPr>
        <w:t>2</w:t>
      </w:r>
      <w:r w:rsidR="00D25324" w:rsidRPr="00CC2056">
        <w:rPr>
          <w:sz w:val="26"/>
          <w:szCs w:val="26"/>
        </w:rPr>
        <w:t>6</w:t>
      </w:r>
      <w:r w:rsidRPr="00CC2056">
        <w:rPr>
          <w:sz w:val="26"/>
          <w:szCs w:val="26"/>
        </w:rPr>
        <w:t xml:space="preserve"> года</w:t>
      </w:r>
    </w:p>
    <w:p w:rsidR="00D42B42" w:rsidRPr="00D42B42" w:rsidRDefault="00D42B42" w:rsidP="00CC2056">
      <w:pPr>
        <w:pStyle w:val="a4"/>
        <w:ind w:left="-142"/>
        <w:rPr>
          <w:sz w:val="14"/>
          <w:szCs w:val="14"/>
        </w:rPr>
      </w:pPr>
    </w:p>
    <w:p w:rsidR="000835AE" w:rsidRPr="00D42B42" w:rsidRDefault="000835AE" w:rsidP="00D42B42">
      <w:pPr>
        <w:pStyle w:val="a4"/>
        <w:ind w:left="-142"/>
        <w:rPr>
          <w:sz w:val="14"/>
          <w:szCs w:val="14"/>
        </w:rPr>
      </w:pPr>
      <w:bookmarkStart w:id="1" w:name="_MON_1759228808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8"/>
        <w:gridCol w:w="3269"/>
        <w:gridCol w:w="1045"/>
        <w:gridCol w:w="1083"/>
        <w:gridCol w:w="1181"/>
        <w:gridCol w:w="1035"/>
        <w:gridCol w:w="1561"/>
        <w:gridCol w:w="1114"/>
        <w:gridCol w:w="1561"/>
        <w:gridCol w:w="1136"/>
        <w:gridCol w:w="1561"/>
        <w:gridCol w:w="1016"/>
      </w:tblGrid>
      <w:tr w:rsidR="001E4EB1" w:rsidRPr="001E4EB1" w:rsidTr="001E4EB1">
        <w:trPr>
          <w:trHeight w:val="375"/>
        </w:trPr>
        <w:tc>
          <w:tcPr>
            <w:tcW w:w="629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1E4EB1">
              <w:rPr>
                <w:b w:val="0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1E4EB1">
              <w:rPr>
                <w:b w:val="0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4676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426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отчет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отчет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оценка</w:t>
            </w:r>
          </w:p>
        </w:tc>
        <w:tc>
          <w:tcPr>
            <w:tcW w:w="11010" w:type="dxa"/>
            <w:gridSpan w:val="6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прогноз</w:t>
            </w:r>
          </w:p>
        </w:tc>
      </w:tr>
      <w:tr w:rsidR="001E4EB1" w:rsidRPr="001E4EB1" w:rsidTr="001E4EB1">
        <w:trPr>
          <w:trHeight w:val="322"/>
        </w:trPr>
        <w:tc>
          <w:tcPr>
            <w:tcW w:w="629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676" w:type="dxa"/>
            <w:vMerge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1625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1412" w:type="dxa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3707" w:type="dxa"/>
            <w:gridSpan w:val="2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739" w:type="dxa"/>
            <w:gridSpan w:val="2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564" w:type="dxa"/>
            <w:gridSpan w:val="2"/>
            <w:vMerge w:val="restart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1E4EB1" w:rsidRPr="001E4EB1" w:rsidTr="00C235AC">
        <w:trPr>
          <w:trHeight w:val="184"/>
        </w:trPr>
        <w:tc>
          <w:tcPr>
            <w:tcW w:w="629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676" w:type="dxa"/>
            <w:vMerge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07" w:type="dxa"/>
            <w:gridSpan w:val="2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2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E4EB1" w:rsidRPr="001E4EB1" w:rsidTr="001E4EB1">
        <w:trPr>
          <w:trHeight w:val="367"/>
        </w:trPr>
        <w:tc>
          <w:tcPr>
            <w:tcW w:w="629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676" w:type="dxa"/>
            <w:vMerge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82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412" w:type="dxa"/>
            <w:vMerge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консервативный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базовый</w:t>
            </w:r>
          </w:p>
        </w:tc>
      </w:tr>
      <w:tr w:rsidR="001E4EB1" w:rsidRPr="001E4EB1" w:rsidTr="001E4EB1">
        <w:trPr>
          <w:trHeight w:val="375"/>
        </w:trPr>
        <w:tc>
          <w:tcPr>
            <w:tcW w:w="629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6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2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25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2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0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27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80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4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12</w:t>
            </w:r>
          </w:p>
        </w:tc>
      </w:tr>
      <w:tr w:rsidR="001E4EB1" w:rsidRPr="001E4EB1" w:rsidTr="001E4EB1">
        <w:trPr>
          <w:trHeight w:val="325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Среднегодовая численность населения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111,44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94,94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93,34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91,79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91,87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90,34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90,64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88,89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89,49</w:t>
            </w:r>
          </w:p>
        </w:tc>
      </w:tr>
      <w:tr w:rsidR="001E4EB1" w:rsidRPr="001E4EB1" w:rsidTr="001E4EB1">
        <w:trPr>
          <w:trHeight w:val="419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Естественный прирост, убыль</w:t>
            </w:r>
            <w:proofErr w:type="gramStart"/>
            <w:r w:rsidRPr="001E4EB1">
              <w:rPr>
                <w:b w:val="0"/>
                <w:color w:val="000000" w:themeColor="text1"/>
                <w:sz w:val="16"/>
                <w:szCs w:val="16"/>
              </w:rPr>
              <w:t xml:space="preserve"> (-) </w:t>
            </w:r>
            <w:proofErr w:type="gramEnd"/>
            <w:r w:rsidRPr="001E4EB1">
              <w:rPr>
                <w:b w:val="0"/>
                <w:color w:val="000000" w:themeColor="text1"/>
                <w:sz w:val="16"/>
                <w:szCs w:val="16"/>
              </w:rPr>
              <w:t>населения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-0,81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-0,52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-0,45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-0,55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-0,45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-0,55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-0,45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-0,55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-0,45</w:t>
            </w:r>
          </w:p>
        </w:tc>
      </w:tr>
      <w:tr w:rsidR="001E4EB1" w:rsidRPr="001E4EB1" w:rsidTr="001E4EB1">
        <w:trPr>
          <w:trHeight w:val="545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Миграционный прирост, убыль</w:t>
            </w:r>
            <w:proofErr w:type="gramStart"/>
            <w:r w:rsidRPr="001E4EB1">
              <w:rPr>
                <w:b w:val="0"/>
                <w:color w:val="000000" w:themeColor="text1"/>
                <w:sz w:val="16"/>
                <w:szCs w:val="16"/>
              </w:rPr>
              <w:t xml:space="preserve"> (-) </w:t>
            </w:r>
            <w:proofErr w:type="gramEnd"/>
            <w:r w:rsidRPr="001E4EB1">
              <w:rPr>
                <w:b w:val="0"/>
                <w:color w:val="000000" w:themeColor="text1"/>
                <w:sz w:val="16"/>
                <w:szCs w:val="16"/>
              </w:rPr>
              <w:t>населения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-0,85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-1,03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-1,20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-0,90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-0,85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-0,90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-0,70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-0,90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-0,70</w:t>
            </w:r>
          </w:p>
        </w:tc>
      </w:tr>
      <w:tr w:rsidR="001E4EB1" w:rsidRPr="001E4EB1" w:rsidTr="001E4EB1">
        <w:trPr>
          <w:trHeight w:val="705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 рублей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73,77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84,07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94,16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98,11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98,86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102,23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103,81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106,52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109,00</w:t>
            </w:r>
          </w:p>
        </w:tc>
      </w:tr>
      <w:tr w:rsidR="001E4EB1" w:rsidRPr="001E4EB1" w:rsidTr="001E4EB1">
        <w:trPr>
          <w:trHeight w:val="663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человек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33,52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32,83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32,10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31,24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31,33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30,49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30,76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29,82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30,18</w:t>
            </w:r>
          </w:p>
        </w:tc>
      </w:tr>
      <w:tr w:rsidR="001E4EB1" w:rsidRPr="001E4EB1" w:rsidTr="001E4EB1">
        <w:trPr>
          <w:trHeight w:val="828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 xml:space="preserve">Фонд заработной платы, начисленной работникам списочного и </w:t>
            </w:r>
            <w:proofErr w:type="spellStart"/>
            <w:r w:rsidRPr="001E4EB1">
              <w:rPr>
                <w:b w:val="0"/>
                <w:color w:val="000000" w:themeColor="text1"/>
                <w:sz w:val="16"/>
                <w:szCs w:val="16"/>
              </w:rPr>
              <w:t>несписочного</w:t>
            </w:r>
            <w:proofErr w:type="spellEnd"/>
            <w:r w:rsidRPr="001E4EB1">
              <w:rPr>
                <w:b w:val="0"/>
                <w:color w:val="000000" w:themeColor="text1"/>
                <w:sz w:val="16"/>
                <w:szCs w:val="16"/>
              </w:rPr>
              <w:t xml:space="preserve"> состава в организациях (без субъектов малого предпринимательства)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млн.  рублей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29 675,90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33 118,01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36 272,32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36 777,30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37 169,92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37 402,22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38 319,86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38 115,71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39 473,37</w:t>
            </w:r>
          </w:p>
        </w:tc>
      </w:tr>
      <w:tr w:rsidR="001E4EB1" w:rsidRPr="001E4EB1" w:rsidTr="001E4EB1">
        <w:trPr>
          <w:trHeight w:val="559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0,57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0,55</w:t>
            </w:r>
          </w:p>
        </w:tc>
      </w:tr>
      <w:tr w:rsidR="001E4EB1" w:rsidRPr="001E4EB1" w:rsidTr="001E4EB1">
        <w:trPr>
          <w:trHeight w:val="868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млн.  рублей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392 427,20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433 010,60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409 195,02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388 735,27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401 011,12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373 185,86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397 001,01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361 990,28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397 398,01</w:t>
            </w:r>
          </w:p>
        </w:tc>
      </w:tr>
      <w:tr w:rsidR="001E4EB1" w:rsidRPr="001E4EB1" w:rsidTr="001E4EB1">
        <w:trPr>
          <w:trHeight w:val="1174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методами; в фактически действовавших ценах)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млн.  рублей</w:t>
            </w:r>
          </w:p>
        </w:tc>
        <w:tc>
          <w:tcPr>
            <w:tcW w:w="148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32 157,70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25 273,30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20 218,64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18 115,90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20 418,80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17 047,06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19 520,38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17 248,22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19 756,57</w:t>
            </w:r>
          </w:p>
        </w:tc>
      </w:tr>
      <w:tr w:rsidR="001E4EB1" w:rsidRPr="001E4EB1" w:rsidTr="001E4EB1">
        <w:trPr>
          <w:trHeight w:val="443"/>
        </w:trPr>
        <w:tc>
          <w:tcPr>
            <w:tcW w:w="62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76" w:type="dxa"/>
            <w:hideMark/>
          </w:tcPr>
          <w:p w:rsidR="001E4EB1" w:rsidRPr="001E4EB1" w:rsidRDefault="001E4EB1" w:rsidP="001E4EB1">
            <w:pPr>
              <w:pStyle w:val="a4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426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тыс. кв. м</w:t>
            </w:r>
          </w:p>
        </w:tc>
        <w:tc>
          <w:tcPr>
            <w:tcW w:w="1482" w:type="dxa"/>
            <w:noWrap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4,15</w:t>
            </w:r>
          </w:p>
        </w:tc>
        <w:tc>
          <w:tcPr>
            <w:tcW w:w="1625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4,61</w:t>
            </w:r>
          </w:p>
        </w:tc>
        <w:tc>
          <w:tcPr>
            <w:tcW w:w="1412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6,50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527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559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3,50</w:t>
            </w:r>
          </w:p>
        </w:tc>
        <w:tc>
          <w:tcPr>
            <w:tcW w:w="2180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0,60</w:t>
            </w:r>
          </w:p>
        </w:tc>
        <w:tc>
          <w:tcPr>
            <w:tcW w:w="1384" w:type="dxa"/>
            <w:hideMark/>
          </w:tcPr>
          <w:p w:rsidR="001E4EB1" w:rsidRPr="001E4EB1" w:rsidRDefault="001E4EB1" w:rsidP="001E4EB1">
            <w:pPr>
              <w:pStyle w:val="a4"/>
              <w:rPr>
                <w:b w:val="0"/>
                <w:color w:val="000000" w:themeColor="text1"/>
                <w:sz w:val="16"/>
                <w:szCs w:val="16"/>
              </w:rPr>
            </w:pPr>
            <w:r w:rsidRPr="001E4EB1">
              <w:rPr>
                <w:b w:val="0"/>
                <w:color w:val="000000" w:themeColor="text1"/>
                <w:sz w:val="16"/>
                <w:szCs w:val="16"/>
              </w:rPr>
              <w:t>3,50</w:t>
            </w:r>
          </w:p>
        </w:tc>
      </w:tr>
    </w:tbl>
    <w:p w:rsidR="00CC2056" w:rsidRDefault="00CC2056" w:rsidP="000835AE">
      <w:pPr>
        <w:pStyle w:val="a4"/>
        <w:jc w:val="right"/>
        <w:rPr>
          <w:b w:val="0"/>
          <w:color w:val="000000" w:themeColor="text1"/>
          <w:sz w:val="20"/>
          <w:szCs w:val="20"/>
        </w:rPr>
        <w:sectPr w:rsidR="00CC2056" w:rsidSect="00053B96">
          <w:pgSz w:w="16837" w:h="11905" w:orient="landscape"/>
          <w:pgMar w:top="567" w:right="426" w:bottom="284" w:left="567" w:header="0" w:footer="6" w:gutter="0"/>
          <w:cols w:space="720"/>
          <w:noEndnote/>
          <w:docGrid w:linePitch="360"/>
        </w:sectPr>
      </w:pPr>
    </w:p>
    <w:p w:rsidR="000835AE" w:rsidRPr="00BF637E" w:rsidRDefault="000835AE" w:rsidP="000835AE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lastRenderedPageBreak/>
        <w:t>Приложение</w:t>
      </w:r>
    </w:p>
    <w:p w:rsidR="000835AE" w:rsidRPr="00BF637E" w:rsidRDefault="000835AE" w:rsidP="000835AE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к прогнозу социально-экономического развития</w:t>
      </w:r>
    </w:p>
    <w:p w:rsidR="000835AE" w:rsidRPr="00BF637E" w:rsidRDefault="000835AE" w:rsidP="000835AE">
      <w:pPr>
        <w:pStyle w:val="a4"/>
        <w:jc w:val="right"/>
        <w:rPr>
          <w:b w:val="0"/>
          <w:color w:val="000000" w:themeColor="text1"/>
          <w:sz w:val="20"/>
          <w:szCs w:val="20"/>
        </w:rPr>
      </w:pPr>
      <w:r w:rsidRPr="00BF637E">
        <w:rPr>
          <w:b w:val="0"/>
          <w:color w:val="000000" w:themeColor="text1"/>
          <w:sz w:val="20"/>
          <w:szCs w:val="20"/>
        </w:rPr>
        <w:t>муниципального образования городского округа «Ухта»</w:t>
      </w:r>
    </w:p>
    <w:p w:rsidR="000835AE" w:rsidRPr="00BF637E" w:rsidRDefault="000835AE" w:rsidP="000835AE">
      <w:pPr>
        <w:pStyle w:val="a4"/>
        <w:jc w:val="right"/>
        <w:rPr>
          <w:b w:val="0"/>
          <w:color w:val="000000" w:themeColor="text1"/>
        </w:rPr>
      </w:pPr>
      <w:r w:rsidRPr="00BF637E">
        <w:rPr>
          <w:b w:val="0"/>
          <w:color w:val="000000" w:themeColor="text1"/>
          <w:sz w:val="20"/>
          <w:szCs w:val="20"/>
        </w:rPr>
        <w:t>на 202</w:t>
      </w:r>
      <w:r>
        <w:rPr>
          <w:b w:val="0"/>
          <w:color w:val="000000" w:themeColor="text1"/>
          <w:sz w:val="20"/>
          <w:szCs w:val="20"/>
        </w:rPr>
        <w:t>4</w:t>
      </w:r>
      <w:r w:rsidRPr="00BF637E">
        <w:rPr>
          <w:b w:val="0"/>
          <w:color w:val="000000" w:themeColor="text1"/>
          <w:sz w:val="20"/>
          <w:szCs w:val="20"/>
        </w:rPr>
        <w:t xml:space="preserve"> год и на период до 202</w:t>
      </w:r>
      <w:r>
        <w:rPr>
          <w:b w:val="0"/>
          <w:color w:val="000000" w:themeColor="text1"/>
          <w:sz w:val="20"/>
          <w:szCs w:val="20"/>
        </w:rPr>
        <w:t>6</w:t>
      </w:r>
      <w:r w:rsidRPr="00BF637E">
        <w:rPr>
          <w:b w:val="0"/>
          <w:color w:val="000000" w:themeColor="text1"/>
          <w:sz w:val="20"/>
          <w:szCs w:val="20"/>
        </w:rPr>
        <w:t xml:space="preserve"> года</w:t>
      </w:r>
    </w:p>
    <w:p w:rsidR="000835AE" w:rsidRPr="00BF637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42B42" w:rsidRPr="00BF637E" w:rsidRDefault="00D42B42" w:rsidP="000835AE">
      <w:pPr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5AE" w:rsidRPr="00C235AC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5AC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C235AC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к прогнозу социально-экономического развития МОГО «Ухта»</w:t>
      </w:r>
    </w:p>
    <w:p w:rsid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на 2024 год и на период до 2026 года</w:t>
      </w:r>
    </w:p>
    <w:p w:rsidR="00D42B42" w:rsidRPr="000835AE" w:rsidRDefault="00D42B42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F421E7" w:rsidP="00C235AC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1E7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социально-экономического развития МОГО «Ухта» на 2024 год и на период до 2026 года (далее - прогноз) разработан</w:t>
      </w:r>
      <w:r w:rsidR="000835AE"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вариантах (консервативный и базовый), учитывая вероятностные воздействия внутренних и внешних политических, экономических и иных факторов.</w:t>
      </w:r>
    </w:p>
    <w:p w:rsidR="00F421E7" w:rsidRDefault="00C235AC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Консервативный вариант основан на предпосылке о менее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благоприятной геополитической и санитарно-эпидемиологической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ситуации, затяжном 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осстановлении экономики и структурном замедлении темпов ее роста в среднесрочной 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перспективе.</w:t>
      </w:r>
      <w:r w:rsidR="00F421E7" w:rsidRP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F421E7" w:rsidRPr="000835AE" w:rsidRDefault="00C235AC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Базовый </w:t>
      </w:r>
      <w:r w:rsidR="00F421E7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вариант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описывает наиболее вероятный сценарий развития экономики с </w:t>
      </w:r>
      <w:r w:rsidR="00F421E7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учет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 ожидаемых внешних условий и </w:t>
      </w:r>
      <w:r w:rsidR="00F421E7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принимаемых мер экономической политики на федеральном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F421E7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региональном и 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местном </w:t>
      </w:r>
      <w:r w:rsidR="00F421E7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уровнях.</w:t>
      </w:r>
    </w:p>
    <w:p w:rsidR="000835AE" w:rsidRPr="000835AE" w:rsidRDefault="000835AE" w:rsidP="00C235A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2022 году на социально-экономическую ситуацию в</w:t>
      </w:r>
      <w:r w:rsidR="00F421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муниципальном образовании</w:t>
      </w:r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как и в целом в </w:t>
      </w:r>
      <w:r w:rsidR="00F421E7"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Республике Коми</w:t>
      </w:r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прежде </w:t>
      </w:r>
      <w:r w:rsidR="008D30EF"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всего,</w:t>
      </w:r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оказало влияние ухудшение ситуации на финансовых рынках, в системе организации производства и поставок продукции, вызванное </w:t>
      </w:r>
      <w:proofErr w:type="spellStart"/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санкционным</w:t>
      </w:r>
      <w:proofErr w:type="spellEnd"/>
      <w:r w:rsidRPr="000835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давлением.</w:t>
      </w:r>
    </w:p>
    <w:p w:rsidR="000835AE" w:rsidRPr="000835AE" w:rsidRDefault="00C235AC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Наиболее значимые позитивные итоги социально-экономического 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развития муниципального образования за 2022 год: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производства по видам деятельности «Добыча полезных ископаемых», «Обрабатывающие производства», «Водоснабжение; водоотведение, организация сбора и утилизации отходов, деятельность по ликвидации загрязнений», «Обеспечение электрической энергией, газом и паром; кондиционирование воздуха»;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увеличение среднемесячной заработной платы работников организаций и среднего размера назначенных пенсий; 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уровня безработицы;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ввода жилья индивидуальными застройщиками;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увеличение доходов бюджета МОГО «Ухта»; 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исполнение бюджета МОГО «Ухта» с профицитом;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 тенденции естественной убыли населения;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оборота розничной торговли и  общественного питания;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увеличение количества 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самозанятых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самозанятых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2022 году муниципальное образование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реализации мероприятий муниципальных программ МОГО «Ухта»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которые направлены</w:t>
      </w:r>
      <w:r w:rsidR="008D30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r w:rsidR="008D30E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социально-экономическое 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азвитие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образования, принимало участие в реализации региональных проектов Республики Коми. Реализация отдельных мероприятий региональных проектов продолжается в 2023 году и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продолжится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прогнозном периоде.</w:t>
      </w:r>
    </w:p>
    <w:p w:rsidR="00C235AC" w:rsidRDefault="00C235AC" w:rsidP="00C235AC">
      <w:pPr>
        <w:suppressAutoHyphens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235AC" w:rsidRDefault="00C235AC" w:rsidP="00C235AC">
      <w:pPr>
        <w:suppressAutoHyphens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</w:t>
      </w:r>
    </w:p>
    <w:p w:rsidR="00C235AC" w:rsidRPr="000835AE" w:rsidRDefault="00C235AC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Наряду с положительными итогами в экономике и социальной сфере наблюдались и </w:t>
      </w:r>
      <w:proofErr w:type="gram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негативные</w:t>
      </w:r>
      <w:proofErr w:type="gram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основные из которых: 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сокращение объема инвестиций в основной капитал;</w:t>
      </w:r>
    </w:p>
    <w:p w:rsidR="00F421E7" w:rsidRPr="00F421E7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жилищного строительства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</w:t>
      </w:r>
      <w:r w:rsidR="00F421E7" w:rsidRP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ногоквартирны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</w:t>
      </w:r>
      <w:r w:rsidR="00F421E7" w:rsidRP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дом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снижение количества субъектов малого </w:t>
      </w:r>
      <w:r w:rsidR="00F421E7" w:rsidRP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среднего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предпринимательства; 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сохранение тенденции миграционной убыли населения;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увеличение количества зарегистрированных преступлений.</w:t>
      </w: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C235AC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Территориального органа федеральной службы государственной статистики по Республике Коми среднегодовая численность населения </w:t>
      </w:r>
      <w:r w:rsidR="008B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«Ухта» 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 Всероссийской переписи населения 2020 г</w:t>
      </w:r>
      <w:r w:rsidR="00F8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итоги ВПН 2020)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в 2021 г. - 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человек, 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г. </w:t>
      </w:r>
      <w:r w:rsidR="00493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итогов ВПН 2020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- 94,94 тыс. человек. </w:t>
      </w:r>
    </w:p>
    <w:p w:rsidR="000835AE" w:rsidRPr="000835AE" w:rsidRDefault="000835AE" w:rsidP="00F8433C">
      <w:pPr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F8433C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Естественное движение населения МОГО «Ухта»</w:t>
      </w:r>
    </w:p>
    <w:p w:rsidR="000835AE" w:rsidRP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0835AE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D5F54A" wp14:editId="192FE4C3">
            <wp:extent cx="6020474" cy="3309642"/>
            <wp:effectExtent l="0" t="0" r="1841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35AE" w:rsidRP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835AE" w:rsidRP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835AE" w:rsidRPr="000835AE" w:rsidRDefault="000835AE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2023 году, по оценке, среднегодовая численность населения муниципального образования снизится по сравнению с уровнем 2022 года и составит 93,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34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 Доминирующей причиной сокращения численности населения продолжает являться миграционный отток населения. Значение показателя миграционной убыли в 2023 году ожидается на уровне 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1,20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 </w:t>
      </w:r>
    </w:p>
    <w:p w:rsidR="000835AE" w:rsidRDefault="000835AE" w:rsidP="000835A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F386F" w:rsidRDefault="008F386F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86F" w:rsidRDefault="008F386F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C235AC" w:rsidRDefault="00C235AC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Миграция населения МОГО «Ухта»</w:t>
      </w:r>
    </w:p>
    <w:p w:rsidR="000835AE" w:rsidRPr="000835AE" w:rsidRDefault="000835AE" w:rsidP="000835AE">
      <w:pPr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0835A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D67CE40" wp14:editId="72605D0A">
            <wp:extent cx="6198499" cy="2816028"/>
            <wp:effectExtent l="0" t="0" r="12065" b="2286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35AE" w:rsidRPr="000835AE" w:rsidRDefault="000835AE" w:rsidP="000835A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835AE" w:rsidRPr="000835AE" w:rsidRDefault="000835AE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среднесрочный период по обоим вариантам прогноза ожидается сохранение тенденции к сокращению численности населения. Продолжатся структурные изменения состава населения. </w:t>
      </w:r>
      <w:proofErr w:type="gram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Тенденция старения населения и, соответственно, увеличение доли лиц в возрасте 65 лет и более в общей численности населения не позволят существенно сократить естественную убыль населения, которая прогнозируется к 2026 году на уровне 0,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45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0,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 тыс. человек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(в </w:t>
      </w:r>
      <w:r w:rsidR="008F386F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базовом 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консервативном вариантах соответственно).</w:t>
      </w:r>
      <w:proofErr w:type="gram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2026 году миграционная убыль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прогнозируется на уровне 0,70-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0,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90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  (в базовом и консервативном вариантах соответственно).</w:t>
      </w:r>
      <w:proofErr w:type="gram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результате среднегодовая численность населения к 2026 году по консервативному варианту составит 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88,89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 По базовому варианту</w:t>
      </w:r>
      <w:r w:rsidR="00F421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результате более благоприятных внешних условий и более высокой эффективности реализуемых социальных мер, среднегодовая численность населения в 2026 году составит 89,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49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тыс. человек.</w:t>
      </w:r>
    </w:p>
    <w:p w:rsidR="00F8433C" w:rsidRDefault="00F8433C" w:rsidP="000835A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835AE" w:rsidRPr="000835AE" w:rsidRDefault="00F421E7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реднемесячная номинальная начисленная заработная плата работников (без субъектов малого предпринимательства) за 202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увеличилась на 13,9% по отношению к уровню 202</w:t>
      </w:r>
      <w:r w:rsidR="00F8433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года, составив 84,07 тыс. рублей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35AE" w:rsidRPr="000835AE" w:rsidRDefault="00F421E7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несписочного</w:t>
      </w:r>
      <w:proofErr w:type="spellEnd"/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состава в организациях (без субъектов малого предпринимательства) по итогам 2022 года </w:t>
      </w:r>
      <w:r w:rsidR="000835AE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составил 33 11</w:t>
      </w:r>
      <w:r w:rsidR="008D30EF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0835AE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,01 млн</w:t>
      </w:r>
      <w:r w:rsidR="000835A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рублей, или 111,6 % к уровню 2021 года.</w:t>
      </w:r>
    </w:p>
    <w:p w:rsidR="000835AE" w:rsidRDefault="000835AE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Положительная динамика значений показателей обусловлена исполнением федерального законодательства об установлении минимального </w:t>
      </w:r>
      <w:proofErr w:type="gram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размера оплаты труда</w:t>
      </w:r>
      <w:proofErr w:type="gram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 ниже величины  прожиточного минимума трудоспособного населения, достижением и сохранением достигнутых соотношений заработной платы отдельных категорий работников бюджетной сферы, установленных Указами Президента Российской Федерации, а также индексацией 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заработной платы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235AC" w:rsidRDefault="00C235AC" w:rsidP="000835A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235AC" w:rsidRDefault="00C235AC" w:rsidP="000835A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235AC" w:rsidRDefault="00C235AC" w:rsidP="000835A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235AC" w:rsidRDefault="00C235AC" w:rsidP="00C235AC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4</w:t>
      </w:r>
    </w:p>
    <w:p w:rsidR="00C235AC" w:rsidRPr="000835AE" w:rsidRDefault="00C235AC" w:rsidP="000835A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835AE" w:rsidRPr="000835AE" w:rsidRDefault="000835AE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2023 году по оценке среднемесячн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номинальн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начисленн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заработн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плат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работников (без субъектов малого предпринимательства) составит 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112,0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% к уровню 2022 года. Фонд заработной платы, начисленной работникам списочного и 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несписочного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состава в организациях (без субъектов малого предпринимательства)</w:t>
      </w:r>
      <w:r w:rsid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итогам 2023 года оценивается в </w:t>
      </w:r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размере </w:t>
      </w:r>
      <w:r w:rsidR="00FC1832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36 27</w:t>
      </w:r>
      <w:r w:rsidR="00E37C6E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FC1832"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,32</w:t>
      </w:r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млн.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рублей.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В среднесрочном периоде ожидается продолжение таких мер государственной политики, как: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ежегодное установление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минимального </w:t>
      </w:r>
      <w:proofErr w:type="gram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размера оплаты труда</w:t>
      </w:r>
      <w:proofErr w:type="gramEnd"/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федеральном уровне в размере не ниже величины прожиточного минимума трудоспособного населения;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достигнутых уровней заработной платы отдельных категорий работников, определенных Указами Президента Российской Федерации, а также проведение ежегодной индексации заработной платы работников организаций бюджетной сферы;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занятости отдельных категорий граждан (женщин, воспитывающих детей, инвалидов, лиц старшего поколения).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принимаемых мер в среднесрочный период ожидается повышение значений показателей</w:t>
      </w:r>
      <w:r w:rsidR="00FD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2026 года (в консервативном и базовом вариантах соответственно):</w:t>
      </w:r>
    </w:p>
    <w:p w:rsidR="000835AE" w:rsidRPr="008F386F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среднемесячная номинальная начисленная </w:t>
      </w:r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заработная плата работников (без субъектов малого предпринимательства)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106,52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109,0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фонд заработной платы, начисленной работникам списочного и </w:t>
      </w:r>
      <w:proofErr w:type="spellStart"/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несписочного</w:t>
      </w:r>
      <w:proofErr w:type="spellEnd"/>
      <w:r w:rsidRPr="008F386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состава в организациях (без субъектов малого предпринимательства) 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38 115,71</w:t>
      </w:r>
      <w:r w:rsidR="00C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C6E"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>39 473,37</w:t>
      </w:r>
      <w:r w:rsidRPr="008F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0835AE" w:rsidRPr="000835AE" w:rsidRDefault="000835AE" w:rsidP="008B64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8B64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Уровень зарегистрированной безработицы на конец 2021 года составил 0,57 %. Улучшение эпидемиологической ситуации в  2021-2022 гг. привело к нормализации обстановки и стабилизации ситуации на рынке труда, уровень зарегистрированной безработицы составил </w:t>
      </w:r>
      <w:r w:rsidR="00FC1832">
        <w:rPr>
          <w:rFonts w:ascii="Times New Roman" w:hAnsi="Times New Roman" w:cs="Times New Roman"/>
          <w:color w:val="auto"/>
          <w:sz w:val="28"/>
          <w:szCs w:val="28"/>
        </w:rPr>
        <w:t xml:space="preserve">в 2022 г. </w:t>
      </w:r>
      <w:r w:rsidRPr="000835AE">
        <w:rPr>
          <w:rFonts w:ascii="Times New Roman" w:hAnsi="Times New Roman" w:cs="Times New Roman"/>
          <w:color w:val="auto"/>
          <w:sz w:val="28"/>
          <w:szCs w:val="28"/>
        </w:rPr>
        <w:t>0,55%.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По данным работодателей организаций муниципального образования сохраняется кадровая потребность в таких сферах деятельности, как: обрабатывающие производства, транспортировка и хранение, образование, деятельность в области здравоохранения, обеспечение безопасности. 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введения внешнего </w:t>
      </w:r>
      <w:proofErr w:type="spellStart"/>
      <w:r w:rsidRPr="000835AE">
        <w:rPr>
          <w:rFonts w:ascii="Times New Roman" w:hAnsi="Times New Roman" w:cs="Times New Roman"/>
          <w:color w:val="auto"/>
          <w:sz w:val="28"/>
          <w:szCs w:val="28"/>
        </w:rPr>
        <w:t>санкционного</w:t>
      </w:r>
      <w:proofErr w:type="spellEnd"/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 давления как в целом по </w:t>
      </w:r>
      <w:r w:rsidR="00FD32A4" w:rsidRPr="000835AE">
        <w:rPr>
          <w:rFonts w:ascii="Times New Roman" w:hAnsi="Times New Roman" w:cs="Times New Roman"/>
          <w:color w:val="auto"/>
          <w:sz w:val="28"/>
          <w:szCs w:val="28"/>
        </w:rPr>
        <w:t>Республике К</w:t>
      </w:r>
      <w:r w:rsidR="00FD32A4">
        <w:rPr>
          <w:rFonts w:ascii="Times New Roman" w:hAnsi="Times New Roman" w:cs="Times New Roman"/>
          <w:color w:val="auto"/>
          <w:sz w:val="28"/>
          <w:szCs w:val="28"/>
        </w:rPr>
        <w:t>оми</w:t>
      </w:r>
      <w:r w:rsidRPr="000835AE">
        <w:rPr>
          <w:rFonts w:ascii="Times New Roman" w:hAnsi="Times New Roman" w:cs="Times New Roman"/>
          <w:color w:val="auto"/>
          <w:sz w:val="28"/>
          <w:szCs w:val="28"/>
        </w:rPr>
        <w:t>, так и в</w:t>
      </w:r>
      <w:r w:rsidR="00FD32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 образовании</w:t>
      </w:r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, в 2023 году прогнозируется умеренное увеличение численности безработных граждан, зарегистрированных в </w:t>
      </w:r>
      <w:r w:rsidR="009B0382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="009B0382" w:rsidRPr="009B0382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Коми </w:t>
      </w:r>
      <w:r w:rsidR="009B038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B0382" w:rsidRPr="009B0382">
        <w:rPr>
          <w:rFonts w:ascii="Times New Roman" w:hAnsi="Times New Roman" w:cs="Times New Roman"/>
          <w:color w:val="auto"/>
          <w:sz w:val="28"/>
          <w:szCs w:val="28"/>
        </w:rPr>
        <w:t>Центр занятости населения города Ухты</w:t>
      </w:r>
      <w:r w:rsidR="009B038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, и к концу года оценивается на уровне 0,6 %. </w:t>
      </w:r>
    </w:p>
    <w:p w:rsidR="000835AE" w:rsidRPr="000835AE" w:rsidRDefault="00C235AC" w:rsidP="008B64D0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2024-2026 годах на фоне сокращения численности</w:t>
      </w:r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за счет миграционной убыли, и изм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енения его возрастной структуры (значительная </w:t>
      </w:r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>часть покидающих муниципальное образование – люди трудоспособного возраста) т</w:t>
      </w:r>
      <w:r>
        <w:rPr>
          <w:rFonts w:ascii="Times New Roman" w:hAnsi="Times New Roman" w:cs="Times New Roman"/>
          <w:color w:val="auto"/>
          <w:sz w:val="28"/>
          <w:szCs w:val="28"/>
        </w:rPr>
        <w:t>енденция сокращения численности</w:t>
      </w:r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оспособного населения и занятых в  экономике </w:t>
      </w:r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 xml:space="preserve">сохранится. </w:t>
      </w:r>
      <w:proofErr w:type="gramStart"/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>К 2026 году уровень зарегистрированной безработицы составит 0,55-0,60 %</w:t>
      </w:r>
      <w:r w:rsidR="001C368A" w:rsidRPr="001C36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68A" w:rsidRPr="001C368A">
        <w:rPr>
          <w:rFonts w:ascii="Times New Roman" w:hAnsi="Times New Roman" w:cs="Times New Roman"/>
          <w:color w:val="000000" w:themeColor="text1"/>
          <w:sz w:val="28"/>
          <w:szCs w:val="28"/>
        </w:rPr>
        <w:t>(в базовом и консервативном</w:t>
      </w:r>
      <w:r w:rsidR="001C368A"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вариантах соответственно)</w:t>
      </w:r>
      <w:r w:rsidR="000835AE" w:rsidRPr="001C36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835AE" w:rsidRPr="000835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0835AE" w:rsidRDefault="000835AE" w:rsidP="000835AE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0835AE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AC" w:rsidRDefault="00C235AC" w:rsidP="00C235AC">
      <w:pPr>
        <w:suppressAutoHyphens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C235AC" w:rsidRPr="000835AE" w:rsidRDefault="00C235AC" w:rsidP="000835AE">
      <w:pPr>
        <w:suppressAutoHyphens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FC1832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35AE"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борот организаций включает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других аналогичных обязательных платежей).</w:t>
      </w:r>
    </w:p>
    <w:p w:rsidR="000835AE" w:rsidRDefault="000835AE" w:rsidP="008B64D0">
      <w:pPr>
        <w:suppressAutoHyphens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статистическим данным 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организаций за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2022 год увеличился                                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10,34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% по сравнению с 2021 годом. Ожидается, что в 2023 году 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произойдет </w:t>
      </w:r>
      <w:r w:rsidR="00FC1832" w:rsidRP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снижение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оборот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организаций </w:t>
      </w:r>
      <w:r w:rsidR="00FC1832" w:rsidRPr="001C3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</w:t>
      </w:r>
      <w:r w:rsidR="00E37C6E" w:rsidRPr="001C3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,5</w:t>
      </w:r>
      <w:r w:rsidR="00FC1832" w:rsidRPr="001C3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% по отношению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022 год</w:t>
      </w:r>
      <w:r w:rsidR="00FC18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C1832" w:rsidRDefault="00FC1832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Восстановление экономики преимущественно будет зависеть от степени адаптации хозяйствующих субъектов к новым внешнеэкономическим условиям, в том числе, скорости переориентации поставок в дружественные и нейтральные страны и стимулирования внутреннего спроса.</w:t>
      </w:r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К 2026 году оборот органи</w:t>
      </w:r>
      <w:r w:rsidR="00C23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заций прогнозируется на уровне </w:t>
      </w:r>
      <w:r w:rsidR="005A1D97">
        <w:rPr>
          <w:rFonts w:ascii="Times New Roman" w:hAnsi="Times New Roman" w:cs="Times New Roman"/>
          <w:color w:val="000000" w:themeColor="text1"/>
          <w:sz w:val="28"/>
          <w:szCs w:val="28"/>
        </w:rPr>
        <w:t>361 990,28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A1D97">
        <w:rPr>
          <w:rFonts w:ascii="Times New Roman" w:hAnsi="Times New Roman" w:cs="Times New Roman"/>
          <w:color w:val="000000" w:themeColor="text1"/>
          <w:sz w:val="28"/>
          <w:szCs w:val="28"/>
        </w:rPr>
        <w:t>397 398,01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</w:t>
      </w:r>
      <w:r w:rsidR="00FD3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2A4"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(в консервативном и базовом вариантах соответственно)</w:t>
      </w:r>
      <w:r w:rsidRPr="00083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835AE" w:rsidRPr="000835AE" w:rsidRDefault="000835AE" w:rsidP="008B64D0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AE" w:rsidRPr="000835AE" w:rsidRDefault="000835AE" w:rsidP="008B64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2023 году </w:t>
      </w:r>
      <w:r w:rsidR="001C3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территории муниципального образования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реализуются инвестиционные проекты: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«Разработка Ярегского нефтяного месторождения» - ООО «ЛУКОЙЛ-Коми».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Сроки реализации проекта 2005-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2051 гг.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Строительство станции водоочистки с созданием системы управления комплексом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водоснабжения в «Пожня-Ель» </w:t>
      </w:r>
      <w:proofErr w:type="spellStart"/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</w:t>
      </w:r>
      <w:proofErr w:type="gramStart"/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</w:t>
      </w:r>
      <w:proofErr w:type="gram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хта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мощностью 1083 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куб.м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/час. Ввод объекта планируется в 2024 году.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Строительство объекта «Физкультурно-оздоровит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ельный комплекс единоборств, г.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Ухта». Ввод объекта планируется в 2023 году.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Строительство фельдшерско-акушерского пункта в пст Кэмдин. </w:t>
      </w:r>
      <w:r w:rsidR="005D348E"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Ввод объекта в 2023 году.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«Проектирование по 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техперевооружению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участка БОС 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этап» -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ООО «ЛУКОЙЛ-</w:t>
      </w:r>
      <w:proofErr w:type="spellStart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Ухтанефтепереработка</w:t>
      </w:r>
      <w:proofErr w:type="spellEnd"/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 С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роки реализации проекта: 2022-</w:t>
      </w: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2023 гг.</w:t>
      </w:r>
    </w:p>
    <w:p w:rsidR="005D348E" w:rsidRDefault="005D348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Инвестиционные проекты в сфере водоснабжения населения 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МУП «Ухтаводоканал». Сроки реализации проект</w:t>
      </w: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2015-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2024 гг.</w:t>
      </w:r>
    </w:p>
    <w:p w:rsidR="000835AE" w:rsidRPr="005D348E" w:rsidRDefault="00E37C6E" w:rsidP="008B64D0">
      <w:pPr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>Реализуются п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роекты в рамках 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инвестиционн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Филиала Коми» ПАО «Т Плюс» в сфере теплоснабжения. Сроки реализации проект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ов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2021-</w:t>
      </w:r>
      <w:r w:rsidR="000835AE"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2023 гг.</w:t>
      </w:r>
    </w:p>
    <w:p w:rsidR="000835AE" w:rsidRPr="000835AE" w:rsidRDefault="000835AE" w:rsidP="008B64D0">
      <w:pPr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Планируется:</w:t>
      </w:r>
    </w:p>
    <w:p w:rsidR="005D348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Строительство объездной дороги от проспекта А.И. Зерюнова до автодороги Сыктывкар-Ухта. </w:t>
      </w:r>
    </w:p>
    <w:p w:rsidR="005D348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Строительство уличной дорожной сети индивидуальной 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жилой застройки 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пст Веселый Кут.</w:t>
      </w:r>
    </w:p>
    <w:p w:rsidR="005D348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Строительство средней</w:t>
      </w:r>
      <w:r w:rsidR="008B64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общеобразовательной школы в г.</w:t>
      </w: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Ухт</w:t>
      </w:r>
      <w:r w:rsidR="008B64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835AE" w:rsidRPr="000835AE" w:rsidRDefault="000835AE" w:rsidP="008B64D0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Благоустройство набережной Нефтяников </w:t>
      </w:r>
      <w:r w:rsidR="008B64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г.Ухты</w:t>
      </w:r>
      <w:r w:rsidR="00C235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(вдоль левого берега р.</w:t>
      </w: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Чибью). </w:t>
      </w:r>
    </w:p>
    <w:p w:rsidR="005D348E" w:rsidRDefault="000835AE" w:rsidP="008B64D0">
      <w:pPr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Благоустройство территории Ухтинского парка культуры и отдыха. </w:t>
      </w:r>
    </w:p>
    <w:p w:rsidR="00C235AC" w:rsidRDefault="00C235AC" w:rsidP="008B64D0">
      <w:pPr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B64D0" w:rsidRDefault="000835AE" w:rsidP="008B64D0">
      <w:pPr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среднесрочном периоде инвестиционная деятельность организаций будет зависеть как от общеэкономической ситуации в стране, так и </w:t>
      </w:r>
      <w:proofErr w:type="gramStart"/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</w:t>
      </w:r>
      <w:proofErr w:type="gramEnd"/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проводимых в </w:t>
      </w:r>
    </w:p>
    <w:p w:rsidR="008B64D0" w:rsidRDefault="008B64D0">
      <w:pPr>
        <w:spacing w:after="200"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8B64D0" w:rsidRDefault="008B64D0" w:rsidP="008B64D0">
      <w:pPr>
        <w:tabs>
          <w:tab w:val="left" w:pos="426"/>
        </w:tabs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6</w:t>
      </w:r>
    </w:p>
    <w:p w:rsidR="008B64D0" w:rsidRDefault="008B64D0" w:rsidP="008B64D0">
      <w:pPr>
        <w:tabs>
          <w:tab w:val="left" w:pos="426"/>
        </w:tabs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835AE" w:rsidRPr="005D348E" w:rsidRDefault="000835AE" w:rsidP="008B64D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4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республике и муниципальном образовании мероприятий по формированию благоприятных условий для ведения бизнеса и улучшению состояния инвестиционного климата</w:t>
      </w:r>
      <w:r w:rsidRPr="005D3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35AE" w:rsidRPr="000835AE" w:rsidRDefault="000835AE" w:rsidP="008B64D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Росту инвестиционной активности будут способствовать снижение ставок по кредитам, повышение финансовой устойчивости </w:t>
      </w:r>
      <w:r w:rsidR="005D3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83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экономической уверенности производителей в условиях ожидания восстановления спроса на продукцию. </w:t>
      </w:r>
    </w:p>
    <w:p w:rsidR="000835AE" w:rsidRPr="000835AE" w:rsidRDefault="000835AE" w:rsidP="008B64D0">
      <w:pPr>
        <w:autoSpaceDE w:val="0"/>
        <w:autoSpaceDN w:val="0"/>
        <w:adjustRightInd w:val="0"/>
        <w:ind w:firstLine="709"/>
        <w:jc w:val="both"/>
        <w:rPr>
          <w:rStyle w:val="ae"/>
          <w:rFonts w:eastAsia="Arial Unicode MS"/>
          <w:b w:val="0"/>
          <w:color w:val="000000" w:themeColor="text1"/>
          <w:sz w:val="28"/>
          <w:szCs w:val="28"/>
        </w:rPr>
      </w:pPr>
      <w:r w:rsidRPr="000835AE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Ожидаемый в 2026 году объем инвестиций составит по консервативному варианту прогноза </w:t>
      </w:r>
      <w:r w:rsidR="005A1D97">
        <w:rPr>
          <w:rStyle w:val="ae"/>
          <w:rFonts w:eastAsia="Arial Unicode MS"/>
          <w:b w:val="0"/>
          <w:color w:val="000000" w:themeColor="text1"/>
          <w:sz w:val="28"/>
          <w:szCs w:val="28"/>
        </w:rPr>
        <w:t>17 248,22</w:t>
      </w:r>
      <w:r w:rsidRPr="000835AE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рублей, по базовому варианту - </w:t>
      </w:r>
      <w:r w:rsidR="005A1D97">
        <w:rPr>
          <w:rStyle w:val="ae"/>
          <w:rFonts w:eastAsia="Arial Unicode MS"/>
          <w:b w:val="0"/>
          <w:color w:val="000000" w:themeColor="text1"/>
          <w:sz w:val="28"/>
          <w:szCs w:val="28"/>
        </w:rPr>
        <w:t>19 756,57</w:t>
      </w:r>
      <w:r w:rsidRPr="000835AE">
        <w:rPr>
          <w:rStyle w:val="ae"/>
          <w:rFonts w:eastAsia="Arial Unicode MS"/>
          <w:b w:val="0"/>
          <w:color w:val="000000" w:themeColor="text1"/>
          <w:sz w:val="28"/>
          <w:szCs w:val="28"/>
        </w:rPr>
        <w:t xml:space="preserve"> млн. рублей.</w:t>
      </w:r>
    </w:p>
    <w:p w:rsidR="000835AE" w:rsidRPr="000835AE" w:rsidRDefault="000835AE" w:rsidP="000835AE">
      <w:pPr>
        <w:pStyle w:val="a4"/>
        <w:rPr>
          <w:b w:val="0"/>
          <w:color w:val="000000" w:themeColor="text1"/>
        </w:rPr>
      </w:pPr>
      <w:r w:rsidRPr="000835AE">
        <w:rPr>
          <w:b w:val="0"/>
          <w:color w:val="000000" w:themeColor="text1"/>
        </w:rPr>
        <w:t>____________________</w:t>
      </w:r>
    </w:p>
    <w:sectPr w:rsidR="000835AE" w:rsidRPr="000835AE" w:rsidSect="00C235AC">
      <w:pgSz w:w="11905" w:h="16837"/>
      <w:pgMar w:top="851" w:right="565" w:bottom="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305D"/>
    <w:multiLevelType w:val="hybridMultilevel"/>
    <w:tmpl w:val="65E8EA36"/>
    <w:lvl w:ilvl="0" w:tplc="1A08225C">
      <w:start w:val="1"/>
      <w:numFmt w:val="bullet"/>
      <w:lvlText w:val=""/>
      <w:lvlJc w:val="left"/>
      <w:pPr>
        <w:ind w:left="560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3"/>
    <w:rsid w:val="000054F0"/>
    <w:rsid w:val="00023571"/>
    <w:rsid w:val="0003320E"/>
    <w:rsid w:val="00044544"/>
    <w:rsid w:val="000445A7"/>
    <w:rsid w:val="00053B96"/>
    <w:rsid w:val="0005744C"/>
    <w:rsid w:val="0006610B"/>
    <w:rsid w:val="0007111F"/>
    <w:rsid w:val="00076DBD"/>
    <w:rsid w:val="000824D6"/>
    <w:rsid w:val="000835AE"/>
    <w:rsid w:val="00083848"/>
    <w:rsid w:val="000A3126"/>
    <w:rsid w:val="000A5E6C"/>
    <w:rsid w:val="000B43EE"/>
    <w:rsid w:val="000C0FC8"/>
    <w:rsid w:val="000C7460"/>
    <w:rsid w:val="000D341C"/>
    <w:rsid w:val="000F0915"/>
    <w:rsid w:val="0010058D"/>
    <w:rsid w:val="0010644E"/>
    <w:rsid w:val="00107A55"/>
    <w:rsid w:val="00110E7D"/>
    <w:rsid w:val="001355F5"/>
    <w:rsid w:val="00145F43"/>
    <w:rsid w:val="00153029"/>
    <w:rsid w:val="00154F5D"/>
    <w:rsid w:val="001813A1"/>
    <w:rsid w:val="00194F1E"/>
    <w:rsid w:val="001A0A53"/>
    <w:rsid w:val="001A66E2"/>
    <w:rsid w:val="001C368A"/>
    <w:rsid w:val="001D2D88"/>
    <w:rsid w:val="001D5EAB"/>
    <w:rsid w:val="001E0C8A"/>
    <w:rsid w:val="001E11F7"/>
    <w:rsid w:val="001E4EB1"/>
    <w:rsid w:val="00220E29"/>
    <w:rsid w:val="00224105"/>
    <w:rsid w:val="00231936"/>
    <w:rsid w:val="002534A1"/>
    <w:rsid w:val="002559D4"/>
    <w:rsid w:val="00267830"/>
    <w:rsid w:val="00267CFD"/>
    <w:rsid w:val="00292B1C"/>
    <w:rsid w:val="002B2F77"/>
    <w:rsid w:val="002E605B"/>
    <w:rsid w:val="002F0BB8"/>
    <w:rsid w:val="00322376"/>
    <w:rsid w:val="00331FB0"/>
    <w:rsid w:val="00332387"/>
    <w:rsid w:val="00335270"/>
    <w:rsid w:val="00342468"/>
    <w:rsid w:val="00352127"/>
    <w:rsid w:val="00357DC4"/>
    <w:rsid w:val="003679B5"/>
    <w:rsid w:val="0037190F"/>
    <w:rsid w:val="0038260C"/>
    <w:rsid w:val="00387951"/>
    <w:rsid w:val="003971C1"/>
    <w:rsid w:val="003A16DC"/>
    <w:rsid w:val="003C05CA"/>
    <w:rsid w:val="003C4B33"/>
    <w:rsid w:val="003D678E"/>
    <w:rsid w:val="003D7266"/>
    <w:rsid w:val="00404C85"/>
    <w:rsid w:val="004119B2"/>
    <w:rsid w:val="00415AB6"/>
    <w:rsid w:val="00430731"/>
    <w:rsid w:val="004457F9"/>
    <w:rsid w:val="00451161"/>
    <w:rsid w:val="00461EBC"/>
    <w:rsid w:val="00463047"/>
    <w:rsid w:val="00493FBC"/>
    <w:rsid w:val="004A5028"/>
    <w:rsid w:val="004A65E5"/>
    <w:rsid w:val="004D757F"/>
    <w:rsid w:val="004F170B"/>
    <w:rsid w:val="005200D0"/>
    <w:rsid w:val="00526877"/>
    <w:rsid w:val="00527C97"/>
    <w:rsid w:val="005372D6"/>
    <w:rsid w:val="00544738"/>
    <w:rsid w:val="00555CAC"/>
    <w:rsid w:val="00581E06"/>
    <w:rsid w:val="005A13DE"/>
    <w:rsid w:val="005A1D97"/>
    <w:rsid w:val="005B7400"/>
    <w:rsid w:val="005C1994"/>
    <w:rsid w:val="005D348E"/>
    <w:rsid w:val="005D7F75"/>
    <w:rsid w:val="005E1876"/>
    <w:rsid w:val="005E6CBD"/>
    <w:rsid w:val="00604859"/>
    <w:rsid w:val="00611C8F"/>
    <w:rsid w:val="00644826"/>
    <w:rsid w:val="00646293"/>
    <w:rsid w:val="006613EC"/>
    <w:rsid w:val="00663F4D"/>
    <w:rsid w:val="0069290D"/>
    <w:rsid w:val="006A1B2C"/>
    <w:rsid w:val="006A7C7C"/>
    <w:rsid w:val="006B4E8D"/>
    <w:rsid w:val="006C0764"/>
    <w:rsid w:val="006E3510"/>
    <w:rsid w:val="006E6B17"/>
    <w:rsid w:val="006F66AA"/>
    <w:rsid w:val="00704912"/>
    <w:rsid w:val="00725C9D"/>
    <w:rsid w:val="00740BD4"/>
    <w:rsid w:val="00740FEA"/>
    <w:rsid w:val="007478AA"/>
    <w:rsid w:val="00763600"/>
    <w:rsid w:val="00791F40"/>
    <w:rsid w:val="0079796C"/>
    <w:rsid w:val="007B3F10"/>
    <w:rsid w:val="007C21D8"/>
    <w:rsid w:val="007C4EF9"/>
    <w:rsid w:val="007E59C0"/>
    <w:rsid w:val="007F13A5"/>
    <w:rsid w:val="007F6E04"/>
    <w:rsid w:val="00833D8E"/>
    <w:rsid w:val="008343DD"/>
    <w:rsid w:val="008467CA"/>
    <w:rsid w:val="00852BA0"/>
    <w:rsid w:val="008572DB"/>
    <w:rsid w:val="008711DC"/>
    <w:rsid w:val="00873645"/>
    <w:rsid w:val="0089358B"/>
    <w:rsid w:val="008A7488"/>
    <w:rsid w:val="008B64D0"/>
    <w:rsid w:val="008C52D7"/>
    <w:rsid w:val="008D1DBB"/>
    <w:rsid w:val="008D30EF"/>
    <w:rsid w:val="008D35E3"/>
    <w:rsid w:val="008D3FA3"/>
    <w:rsid w:val="008D402C"/>
    <w:rsid w:val="008F386F"/>
    <w:rsid w:val="0090026B"/>
    <w:rsid w:val="0090074E"/>
    <w:rsid w:val="00905071"/>
    <w:rsid w:val="00912C88"/>
    <w:rsid w:val="00914067"/>
    <w:rsid w:val="009211A5"/>
    <w:rsid w:val="00931B03"/>
    <w:rsid w:val="00932E1B"/>
    <w:rsid w:val="00935F50"/>
    <w:rsid w:val="0094235D"/>
    <w:rsid w:val="00944A6F"/>
    <w:rsid w:val="0094501A"/>
    <w:rsid w:val="00951EA9"/>
    <w:rsid w:val="00955381"/>
    <w:rsid w:val="00962DE2"/>
    <w:rsid w:val="009737C5"/>
    <w:rsid w:val="009833D0"/>
    <w:rsid w:val="00983B2D"/>
    <w:rsid w:val="009844CC"/>
    <w:rsid w:val="00994D05"/>
    <w:rsid w:val="009A19F6"/>
    <w:rsid w:val="009B0382"/>
    <w:rsid w:val="009C2099"/>
    <w:rsid w:val="009C7905"/>
    <w:rsid w:val="009D65D4"/>
    <w:rsid w:val="009F66D2"/>
    <w:rsid w:val="00A036D9"/>
    <w:rsid w:val="00A05964"/>
    <w:rsid w:val="00A454AF"/>
    <w:rsid w:val="00A469D8"/>
    <w:rsid w:val="00A60F43"/>
    <w:rsid w:val="00A65237"/>
    <w:rsid w:val="00A75D9B"/>
    <w:rsid w:val="00AB7B27"/>
    <w:rsid w:val="00AC0DBB"/>
    <w:rsid w:val="00AC42D6"/>
    <w:rsid w:val="00AD122F"/>
    <w:rsid w:val="00AE1990"/>
    <w:rsid w:val="00AF021D"/>
    <w:rsid w:val="00AF46F3"/>
    <w:rsid w:val="00B4583B"/>
    <w:rsid w:val="00B60847"/>
    <w:rsid w:val="00B639DD"/>
    <w:rsid w:val="00B71E50"/>
    <w:rsid w:val="00B83359"/>
    <w:rsid w:val="00B877F5"/>
    <w:rsid w:val="00B9371F"/>
    <w:rsid w:val="00B97B77"/>
    <w:rsid w:val="00BB0775"/>
    <w:rsid w:val="00BB32F4"/>
    <w:rsid w:val="00BC5347"/>
    <w:rsid w:val="00BD2043"/>
    <w:rsid w:val="00BD2C52"/>
    <w:rsid w:val="00BF3143"/>
    <w:rsid w:val="00BF729D"/>
    <w:rsid w:val="00C028BD"/>
    <w:rsid w:val="00C15B6E"/>
    <w:rsid w:val="00C235AC"/>
    <w:rsid w:val="00C25CB8"/>
    <w:rsid w:val="00C552FC"/>
    <w:rsid w:val="00C67975"/>
    <w:rsid w:val="00CA22B0"/>
    <w:rsid w:val="00CB4439"/>
    <w:rsid w:val="00CB5434"/>
    <w:rsid w:val="00CC16AA"/>
    <w:rsid w:val="00CC2056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25324"/>
    <w:rsid w:val="00D411FD"/>
    <w:rsid w:val="00D42B42"/>
    <w:rsid w:val="00D53CCD"/>
    <w:rsid w:val="00D56A58"/>
    <w:rsid w:val="00D60F36"/>
    <w:rsid w:val="00D80DD7"/>
    <w:rsid w:val="00D95752"/>
    <w:rsid w:val="00DA6C9E"/>
    <w:rsid w:val="00DC07ED"/>
    <w:rsid w:val="00DF01F2"/>
    <w:rsid w:val="00E13A48"/>
    <w:rsid w:val="00E23972"/>
    <w:rsid w:val="00E37C6E"/>
    <w:rsid w:val="00E548AD"/>
    <w:rsid w:val="00E869E2"/>
    <w:rsid w:val="00EB0248"/>
    <w:rsid w:val="00EC2E00"/>
    <w:rsid w:val="00EC5741"/>
    <w:rsid w:val="00ED695E"/>
    <w:rsid w:val="00EE6521"/>
    <w:rsid w:val="00F323EE"/>
    <w:rsid w:val="00F3386A"/>
    <w:rsid w:val="00F421E7"/>
    <w:rsid w:val="00F47878"/>
    <w:rsid w:val="00F65D4B"/>
    <w:rsid w:val="00F749B3"/>
    <w:rsid w:val="00F75368"/>
    <w:rsid w:val="00F8433C"/>
    <w:rsid w:val="00F85E95"/>
    <w:rsid w:val="00F97A29"/>
    <w:rsid w:val="00FA6D73"/>
    <w:rsid w:val="00FB014F"/>
    <w:rsid w:val="00FB74C1"/>
    <w:rsid w:val="00FC1832"/>
    <w:rsid w:val="00FD31BC"/>
    <w:rsid w:val="00FD32A4"/>
    <w:rsid w:val="00FE7785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semiHidden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5;&#1056;&#1054;&#1043;&#1053;&#1054;&#1047;%20&#1057;&#1069;&#1056;%20&#1052;&#1054;&#1043;&#1054;%20&#1059;&#1093;&#1090;&#1072;\&#1055;&#1056;&#1054;&#1043;&#1053;&#1054;&#1047;%20&#1044;&#1086;&#1083;&#1075;&#1086;&#1089;&#1088;&#1086;&#1095;&#1085;&#1099;&#1081;\&#1043;&#1056;&#1040;&#1060;&#1048;&#1050;&#1048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родившихся, человек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941</c:v>
                </c:pt>
                <c:pt idx="1">
                  <c:v>901</c:v>
                </c:pt>
                <c:pt idx="2">
                  <c:v>810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умерших, человек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1359</c:v>
                </c:pt>
                <c:pt idx="1">
                  <c:v>1708</c:v>
                </c:pt>
                <c:pt idx="2">
                  <c:v>1329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962240"/>
        <c:axId val="142013568"/>
        <c:axId val="0"/>
      </c:bar3DChart>
      <c:catAx>
        <c:axId val="14196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13568"/>
        <c:crosses val="autoZero"/>
        <c:auto val="1"/>
        <c:lblAlgn val="ctr"/>
        <c:lblOffset val="100"/>
        <c:noMultiLvlLbl val="0"/>
      </c:catAx>
      <c:valAx>
        <c:axId val="14201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62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33464566929128"/>
          <c:y val="0.36034339457567804"/>
          <c:w val="0.270998687664042"/>
          <c:h val="0.279313210848643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Число прибывших,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2501</c:v>
                </c:pt>
                <c:pt idx="1">
                  <c:v>2707</c:v>
                </c:pt>
                <c:pt idx="2">
                  <c:v>2329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Число выбывших, человек</c:v>
                </c:pt>
              </c:strCache>
            </c:strRef>
          </c:tx>
          <c:invertIfNegative val="0"/>
          <c:cat>
            <c:strRef>
              <c:f>Лист1!$A$17:$A$19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3496</c:v>
                </c:pt>
                <c:pt idx="1">
                  <c:v>3558</c:v>
                </c:pt>
                <c:pt idx="2">
                  <c:v>3359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521856"/>
        <c:axId val="140523392"/>
        <c:axId val="0"/>
      </c:bar3DChart>
      <c:catAx>
        <c:axId val="14052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523392"/>
        <c:crosses val="autoZero"/>
        <c:auto val="1"/>
        <c:lblAlgn val="ctr"/>
        <c:lblOffset val="100"/>
        <c:noMultiLvlLbl val="0"/>
      </c:catAx>
      <c:valAx>
        <c:axId val="14052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52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33931976620202"/>
          <c:y val="0.3279724760631646"/>
          <c:w val="0.2688888028542698"/>
          <c:h val="0.3440545988405065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9C7F-7157-4565-A144-CCEA68B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12688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Norkina</cp:lastModifiedBy>
  <cp:revision>2</cp:revision>
  <cp:lastPrinted>2023-10-30T12:20:00Z</cp:lastPrinted>
  <dcterms:created xsi:type="dcterms:W3CDTF">2023-11-14T10:07:00Z</dcterms:created>
  <dcterms:modified xsi:type="dcterms:W3CDTF">2023-11-14T10:07:00Z</dcterms:modified>
</cp:coreProperties>
</file>