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0D" w:rsidRPr="00B748BC" w:rsidRDefault="0074530D" w:rsidP="0074530D">
      <w:pPr>
        <w:framePr w:hSpace="141" w:wrap="auto" w:vAnchor="text" w:hAnchor="page" w:x="6289" w:y="-1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B748BC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74530D" w:rsidRPr="00B748BC" w:rsidTr="000E733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АДМИНИСТРАЦИЯ</w:t>
            </w:r>
          </w:p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МУНИЦИПАЛЬНОГО ОБРАЗОВАНИЯ</w:t>
            </w:r>
          </w:p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ГОРОДСКОГО ОКРУГА</w:t>
            </w:r>
          </w:p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«УХТА»</w:t>
            </w:r>
          </w:p>
          <w:p w:rsidR="0074530D" w:rsidRPr="00B748BC" w:rsidRDefault="0074530D" w:rsidP="000E7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val="ru"/>
              </w:rPr>
            </w:pPr>
            <w:r w:rsidRPr="00B748BC">
              <w:rPr>
                <w:rFonts w:ascii="Times New Roman" w:eastAsia="Times New Roman" w:hAnsi="Times New Roman"/>
                <w:szCs w:val="20"/>
                <w:lang w:val="ru"/>
              </w:rPr>
              <w:t>КАР  КЫТШЛÖН</w:t>
            </w:r>
          </w:p>
          <w:p w:rsidR="0074530D" w:rsidRPr="00B748BC" w:rsidRDefault="0074530D" w:rsidP="000E733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"/>
              </w:rPr>
            </w:pPr>
            <w:r w:rsidRPr="00B748BC">
              <w:rPr>
                <w:rFonts w:ascii="Times New Roman" w:eastAsia="Times New Roman" w:hAnsi="Times New Roman"/>
                <w:lang w:val="ru"/>
              </w:rPr>
              <w:t>МУНИЦИПАЛЬНÖЙ  ЮКÖНСА</w:t>
            </w:r>
          </w:p>
          <w:p w:rsidR="0074530D" w:rsidRPr="00B748BC" w:rsidRDefault="0074530D" w:rsidP="000E7339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/>
                <w:bCs/>
                <w:lang w:val="ru"/>
              </w:rPr>
            </w:pPr>
            <w:r w:rsidRPr="00B748BC">
              <w:rPr>
                <w:rFonts w:ascii="Times New Roman" w:eastAsia="Times New Roman" w:hAnsi="Times New Roman"/>
                <w:bCs/>
                <w:lang w:val="ru"/>
              </w:rPr>
              <w:t>АДМИНИСТРАЦИЯ</w:t>
            </w:r>
          </w:p>
          <w:p w:rsidR="0074530D" w:rsidRPr="00B748BC" w:rsidRDefault="0074530D" w:rsidP="000E73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  <w:tr w:rsidR="0074530D" w:rsidRPr="00B748BC" w:rsidTr="000E7339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keepNext/>
              <w:spacing w:after="120"/>
              <w:jc w:val="center"/>
              <w:outlineLvl w:val="1"/>
              <w:rPr>
                <w:rFonts w:ascii="Times New Roman" w:hAnsi="Times New Roman"/>
                <w:bCs/>
                <w:sz w:val="38"/>
                <w:lang w:val="ru"/>
              </w:rPr>
            </w:pPr>
            <w:r w:rsidRPr="00B748BC">
              <w:rPr>
                <w:rFonts w:ascii="Times New Roman" w:eastAsia="Times New Roman" w:hAnsi="Times New Roman"/>
                <w:bCs/>
                <w:sz w:val="38"/>
                <w:lang w:val="ru"/>
              </w:rPr>
              <w:t>ПОСТАНОВЛЕНИЕ</w:t>
            </w:r>
          </w:p>
          <w:p w:rsidR="0074530D" w:rsidRPr="00B748BC" w:rsidRDefault="0074530D" w:rsidP="000E7339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/>
              </w:rPr>
            </w:pPr>
            <w:r w:rsidRPr="00B748BC"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val="ru"/>
              </w:rPr>
              <w:t>ШУÖМ</w:t>
            </w:r>
          </w:p>
          <w:p w:rsidR="0074530D" w:rsidRPr="00B748BC" w:rsidRDefault="0074530D" w:rsidP="000E7339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lang w:val="ru"/>
              </w:rPr>
            </w:pPr>
          </w:p>
        </w:tc>
      </w:tr>
      <w:tr w:rsidR="0074530D" w:rsidRPr="00B748BC" w:rsidTr="000E7339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24 сентября</w:t>
            </w:r>
            <w:r w:rsidRPr="00B748BC">
              <w:rPr>
                <w:rFonts w:ascii="Times New Roman" w:eastAsia="Times New Roman" w:hAnsi="Times New Roman"/>
                <w:sz w:val="28"/>
                <w:szCs w:val="20"/>
              </w:rPr>
              <w:t xml:space="preserve">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8"/>
                <w:szCs w:val="20"/>
                <w:lang w:val="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2657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val="ru" w:eastAsia="ar-SA"/>
              </w:rPr>
            </w:pPr>
          </w:p>
        </w:tc>
      </w:tr>
      <w:tr w:rsidR="0074530D" w:rsidRPr="00B748BC" w:rsidTr="000E7339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  <w:r w:rsidRPr="00B748BC">
              <w:rPr>
                <w:rFonts w:ascii="Times New Roman" w:eastAsia="Times New Roman" w:hAnsi="Times New Roman"/>
                <w:sz w:val="20"/>
                <w:szCs w:val="20"/>
                <w:lang w:val="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D" w:rsidRPr="00B748BC" w:rsidRDefault="0074530D" w:rsidP="000E733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" w:eastAsia="ar-SA"/>
              </w:rPr>
            </w:pPr>
          </w:p>
        </w:tc>
      </w:tr>
    </w:tbl>
    <w:p w:rsidR="00AB7B27" w:rsidRPr="008B76CD" w:rsidRDefault="00AB7B27" w:rsidP="00AB7B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613EC" w:rsidRDefault="006613EC" w:rsidP="0074530D">
      <w:pPr>
        <w:shd w:val="clear" w:color="auto" w:fill="FFFFFF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613EC">
        <w:rPr>
          <w:rFonts w:ascii="Times New Roman" w:hAnsi="Times New Roman" w:cs="Times New Roman"/>
          <w:sz w:val="28"/>
          <w:szCs w:val="28"/>
        </w:rPr>
        <w:t>Об одобрении прогноза социально-экономического</w:t>
      </w:r>
      <w:r w:rsidR="008D1DBB">
        <w:rPr>
          <w:rFonts w:ascii="Times New Roman" w:hAnsi="Times New Roman" w:cs="Times New Roman"/>
          <w:sz w:val="28"/>
          <w:szCs w:val="28"/>
        </w:rPr>
        <w:t xml:space="preserve"> </w:t>
      </w:r>
      <w:r w:rsidRPr="006613EC">
        <w:rPr>
          <w:rFonts w:ascii="Times New Roman" w:hAnsi="Times New Roman" w:cs="Times New Roman"/>
          <w:sz w:val="28"/>
          <w:szCs w:val="28"/>
        </w:rPr>
        <w:t>развития муниципального образования городского округа «Ухта» на</w:t>
      </w:r>
      <w:r w:rsidR="00322376">
        <w:rPr>
          <w:rFonts w:ascii="Times New Roman" w:hAnsi="Times New Roman" w:cs="Times New Roman"/>
          <w:sz w:val="28"/>
          <w:szCs w:val="28"/>
        </w:rPr>
        <w:t xml:space="preserve"> 2021 год и на </w:t>
      </w:r>
      <w:r w:rsidRPr="006613EC">
        <w:rPr>
          <w:rFonts w:ascii="Times New Roman" w:hAnsi="Times New Roman" w:cs="Times New Roman"/>
          <w:sz w:val="28"/>
          <w:szCs w:val="28"/>
        </w:rPr>
        <w:t>период до 20</w:t>
      </w:r>
      <w:r w:rsidR="00322376">
        <w:rPr>
          <w:rFonts w:ascii="Times New Roman" w:hAnsi="Times New Roman" w:cs="Times New Roman"/>
          <w:sz w:val="28"/>
          <w:szCs w:val="28"/>
        </w:rPr>
        <w:t>23</w:t>
      </w:r>
      <w:r w:rsidRPr="006613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376" w:rsidRDefault="00322376" w:rsidP="00322376">
      <w:pPr>
        <w:shd w:val="clear" w:color="auto" w:fill="FFFFFF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322376" w:rsidRPr="00322376" w:rsidRDefault="00322376" w:rsidP="0074530D">
      <w:pPr>
        <w:pStyle w:val="a9"/>
        <w:shd w:val="clear" w:color="auto" w:fill="FFFFFF"/>
        <w:tabs>
          <w:tab w:val="left" w:pos="398"/>
        </w:tabs>
        <w:spacing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="00912C88" w:rsidRPr="00912C88">
        <w:rPr>
          <w:rFonts w:ascii="Times New Roman" w:hAnsi="Times New Roman" w:cs="Times New Roman"/>
          <w:sz w:val="28"/>
          <w:szCs w:val="28"/>
        </w:rPr>
        <w:t>Федеральным законом от 28</w:t>
      </w:r>
      <w:r w:rsidR="00912C88">
        <w:rPr>
          <w:rFonts w:ascii="Times New Roman" w:hAnsi="Times New Roman" w:cs="Times New Roman"/>
          <w:sz w:val="28"/>
          <w:szCs w:val="28"/>
        </w:rPr>
        <w:t>.06.</w:t>
      </w:r>
      <w:r w:rsidR="0074530D">
        <w:rPr>
          <w:rFonts w:ascii="Times New Roman" w:hAnsi="Times New Roman" w:cs="Times New Roman"/>
          <w:sz w:val="28"/>
          <w:szCs w:val="28"/>
        </w:rPr>
        <w:t xml:space="preserve">2014 </w:t>
      </w:r>
      <w:r w:rsidR="00912C88">
        <w:rPr>
          <w:rFonts w:ascii="Times New Roman" w:hAnsi="Times New Roman" w:cs="Times New Roman"/>
          <w:sz w:val="28"/>
          <w:szCs w:val="28"/>
        </w:rPr>
        <w:t>№</w:t>
      </w:r>
      <w:r w:rsidR="00912C88" w:rsidRPr="00912C88">
        <w:rPr>
          <w:rFonts w:ascii="Times New Roman" w:hAnsi="Times New Roman" w:cs="Times New Roman"/>
          <w:sz w:val="28"/>
          <w:szCs w:val="28"/>
        </w:rPr>
        <w:t xml:space="preserve"> 172-ФЗ </w:t>
      </w:r>
      <w:r w:rsidR="00912C88">
        <w:rPr>
          <w:rFonts w:ascii="Times New Roman" w:hAnsi="Times New Roman" w:cs="Times New Roman"/>
          <w:sz w:val="28"/>
          <w:szCs w:val="28"/>
        </w:rPr>
        <w:t>«</w:t>
      </w:r>
      <w:r w:rsidR="00912C88" w:rsidRPr="00912C8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912C88">
        <w:rPr>
          <w:rFonts w:ascii="Times New Roman" w:hAnsi="Times New Roman" w:cs="Times New Roman"/>
          <w:sz w:val="28"/>
          <w:szCs w:val="28"/>
        </w:rPr>
        <w:t>»,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городского округа «Ухта» от 23</w:t>
      </w:r>
      <w:r w:rsidR="00912C88">
        <w:rPr>
          <w:rFonts w:ascii="Times New Roman" w:hAnsi="Times New Roman" w:cs="Times New Roman"/>
          <w:sz w:val="28"/>
          <w:szCs w:val="28"/>
        </w:rPr>
        <w:t>.08.2</w:t>
      </w:r>
      <w:r w:rsidRPr="00322376">
        <w:rPr>
          <w:rFonts w:ascii="Times New Roman" w:hAnsi="Times New Roman" w:cs="Times New Roman"/>
          <w:sz w:val="28"/>
          <w:szCs w:val="28"/>
        </w:rPr>
        <w:t>017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>№ 2943 «Об утверждении Порядка разработки прогноза социально-экономического развития муниципального образования городского округа «Ухта» на средне</w:t>
      </w:r>
      <w:r w:rsidR="0005744C">
        <w:rPr>
          <w:rFonts w:ascii="Times New Roman" w:hAnsi="Times New Roman" w:cs="Times New Roman"/>
          <w:sz w:val="28"/>
          <w:szCs w:val="28"/>
        </w:rPr>
        <w:t>срочный и долгосрочный периоды»</w:t>
      </w:r>
      <w:r w:rsidRPr="00322376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1.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муниципального образования городского округа «Ухта»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2.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12C88">
        <w:rPr>
          <w:rFonts w:ascii="Times New Roman" w:hAnsi="Times New Roman" w:cs="Times New Roman"/>
          <w:sz w:val="28"/>
          <w:szCs w:val="28"/>
        </w:rPr>
        <w:t>Отменить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МОГО «Ухта» от 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3223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37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37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996</w:t>
      </w:r>
      <w:r w:rsidRPr="00322376">
        <w:rPr>
          <w:rFonts w:ascii="Times New Roman" w:hAnsi="Times New Roman" w:cs="Times New Roman"/>
          <w:sz w:val="28"/>
          <w:szCs w:val="28"/>
        </w:rPr>
        <w:t xml:space="preserve"> «Об одобрении прогноза социально</w:t>
      </w:r>
      <w:r w:rsidR="00740BD4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>- экономического развития муниципального образования городского округа «Ухта»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B7B27" w:rsidRPr="006613EC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3.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портале администрации МОГО «Ухта».</w:t>
      </w:r>
    </w:p>
    <w:p w:rsidR="00AB7B27" w:rsidRDefault="00AB7B27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3EC" w:rsidRPr="006613EC" w:rsidRDefault="006613EC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E8D" w:rsidRDefault="007F13A5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613EC">
        <w:rPr>
          <w:rFonts w:ascii="Times New Roman" w:hAnsi="Times New Roman" w:cs="Times New Roman"/>
          <w:sz w:val="28"/>
          <w:szCs w:val="28"/>
        </w:rPr>
        <w:t>Глава МОГО «Ухта</w:t>
      </w:r>
      <w:r w:rsidRPr="00F65D4B">
        <w:rPr>
          <w:rFonts w:ascii="Times New Roman" w:hAnsi="Times New Roman" w:cs="Times New Roman"/>
          <w:sz w:val="28"/>
          <w:szCs w:val="28"/>
        </w:rPr>
        <w:t>» -</w:t>
      </w:r>
      <w:r w:rsidR="006B4E8D">
        <w:rPr>
          <w:rFonts w:ascii="Times New Roman" w:hAnsi="Times New Roman" w:cs="Times New Roman"/>
          <w:sz w:val="28"/>
          <w:szCs w:val="28"/>
        </w:rPr>
        <w:t xml:space="preserve"> </w:t>
      </w:r>
      <w:r w:rsidRPr="00F65D4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B7B27" w:rsidRDefault="007F13A5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65D4B">
        <w:rPr>
          <w:rFonts w:ascii="Times New Roman" w:hAnsi="Times New Roman" w:cs="Times New Roman"/>
          <w:sz w:val="28"/>
          <w:szCs w:val="28"/>
        </w:rPr>
        <w:t xml:space="preserve">администрации МОГО «Ухта»   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E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М.Н.</w:t>
      </w:r>
      <w:r w:rsidR="006B4E8D">
        <w:rPr>
          <w:rFonts w:ascii="Times New Roman" w:hAnsi="Times New Roman" w:cs="Times New Roman"/>
          <w:sz w:val="28"/>
          <w:szCs w:val="28"/>
        </w:rPr>
        <w:t xml:space="preserve"> </w:t>
      </w:r>
      <w:r w:rsidR="00AB7B27" w:rsidRPr="00F65D4B">
        <w:rPr>
          <w:rFonts w:ascii="Times New Roman" w:hAnsi="Times New Roman" w:cs="Times New Roman"/>
          <w:sz w:val="28"/>
          <w:szCs w:val="28"/>
        </w:rPr>
        <w:t>Османов</w:t>
      </w: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1E06" w:rsidRDefault="00581E06" w:rsidP="0094235D">
      <w:pPr>
        <w:pStyle w:val="a4"/>
        <w:jc w:val="right"/>
        <w:rPr>
          <w:b w:val="0"/>
          <w:sz w:val="20"/>
          <w:szCs w:val="20"/>
          <w:highlight w:val="yellow"/>
        </w:rPr>
        <w:sectPr w:rsidR="00581E06" w:rsidSect="0074530D">
          <w:pgSz w:w="11905" w:h="16837"/>
          <w:pgMar w:top="851" w:right="565" w:bottom="1134" w:left="1701" w:header="0" w:footer="6" w:gutter="0"/>
          <w:cols w:space="720"/>
          <w:noEndnote/>
          <w:docGrid w:linePitch="360"/>
        </w:sectPr>
      </w:pPr>
    </w:p>
    <w:p w:rsidR="00AB7B27" w:rsidRDefault="00AB7B27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6B4E8D" w:rsidRDefault="006B4E8D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ED695E" w:rsidRPr="001E11F7" w:rsidRDefault="00ED695E" w:rsidP="0074530D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Приложение</w:t>
      </w:r>
    </w:p>
    <w:p w:rsidR="00ED695E" w:rsidRPr="001E11F7" w:rsidRDefault="00ED695E" w:rsidP="0074530D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к постановлению</w:t>
      </w:r>
    </w:p>
    <w:p w:rsidR="00ED695E" w:rsidRPr="001E11F7" w:rsidRDefault="00ED695E" w:rsidP="0074530D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>администрации МОГО «Ухта»</w:t>
      </w:r>
    </w:p>
    <w:p w:rsidR="00ED695E" w:rsidRPr="001E11F7" w:rsidRDefault="00ED695E" w:rsidP="0074530D">
      <w:pPr>
        <w:ind w:firstLine="11766"/>
        <w:jc w:val="center"/>
        <w:rPr>
          <w:rFonts w:ascii="Times New Roman" w:hAnsi="Times New Roman" w:cs="Times New Roman"/>
        </w:rPr>
      </w:pPr>
      <w:r w:rsidRPr="001E11F7">
        <w:rPr>
          <w:rFonts w:ascii="Times New Roman" w:hAnsi="Times New Roman" w:cs="Times New Roman"/>
        </w:rPr>
        <w:t xml:space="preserve">от </w:t>
      </w:r>
      <w:r w:rsidR="0074530D">
        <w:rPr>
          <w:rFonts w:ascii="Times New Roman" w:hAnsi="Times New Roman" w:cs="Times New Roman"/>
        </w:rPr>
        <w:t>25 сентября 2020 г.</w:t>
      </w:r>
      <w:r w:rsidRPr="001E11F7">
        <w:rPr>
          <w:rFonts w:ascii="Times New Roman" w:hAnsi="Times New Roman" w:cs="Times New Roman"/>
        </w:rPr>
        <w:t xml:space="preserve"> № </w:t>
      </w:r>
      <w:r w:rsidR="0074530D">
        <w:rPr>
          <w:rFonts w:ascii="Times New Roman" w:hAnsi="Times New Roman" w:cs="Times New Roman"/>
        </w:rPr>
        <w:t>2657</w:t>
      </w:r>
    </w:p>
    <w:p w:rsidR="00ED695E" w:rsidRDefault="00ED695E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74530D" w:rsidRDefault="00ED695E" w:rsidP="00ED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5E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</w:p>
    <w:p w:rsidR="00ED695E" w:rsidRPr="00ED695E" w:rsidRDefault="00ED695E" w:rsidP="00ED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5E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 городского округа «Ухта»</w:t>
      </w:r>
    </w:p>
    <w:p w:rsidR="00ED695E" w:rsidRDefault="00ED695E" w:rsidP="001E11F7">
      <w:pPr>
        <w:pStyle w:val="a4"/>
      </w:pPr>
      <w:r w:rsidRPr="00ED695E">
        <w:t xml:space="preserve">на </w:t>
      </w:r>
      <w:r w:rsidR="00322376">
        <w:t xml:space="preserve">2021 год и на </w:t>
      </w:r>
      <w:r w:rsidRPr="00ED695E">
        <w:t>период до 20</w:t>
      </w:r>
      <w:r w:rsidR="00322376">
        <w:t>23</w:t>
      </w:r>
      <w:r w:rsidRPr="00ED695E">
        <w:t xml:space="preserve"> года</w:t>
      </w:r>
    </w:p>
    <w:p w:rsidR="00322376" w:rsidRDefault="00322376" w:rsidP="00ED695E">
      <w:pPr>
        <w:pStyle w:val="a4"/>
        <w:rPr>
          <w:highlight w:val="yellow"/>
        </w:rPr>
      </w:pPr>
    </w:p>
    <w:p w:rsidR="00322376" w:rsidRDefault="005E1876" w:rsidP="00ED695E">
      <w:pPr>
        <w:pStyle w:val="a4"/>
        <w:rPr>
          <w:highlight w:val="yellow"/>
        </w:rPr>
        <w:sectPr w:rsidR="00322376" w:rsidSect="003D678E">
          <w:pgSz w:w="16837" w:h="11905" w:orient="landscape"/>
          <w:pgMar w:top="567" w:right="426" w:bottom="709" w:left="567" w:header="0" w:footer="6" w:gutter="0"/>
          <w:cols w:space="720"/>
          <w:noEndnote/>
          <w:docGrid w:linePitch="360"/>
        </w:sectPr>
      </w:pPr>
      <w:r w:rsidRPr="005E1876">
        <w:rPr>
          <w:noProof/>
        </w:rPr>
        <w:drawing>
          <wp:inline distT="0" distB="0" distL="0" distR="0" wp14:anchorId="70A53EC5" wp14:editId="0E65F3B8">
            <wp:extent cx="10060940" cy="3866099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40" cy="386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lastRenderedPageBreak/>
        <w:t>Приложение</w:t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к прогнозу социально-экономического развития</w:t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муниципального образования городского округа «Ухта»</w:t>
      </w:r>
    </w:p>
    <w:p w:rsidR="00ED695E" w:rsidRDefault="00322376" w:rsidP="00322376">
      <w:pPr>
        <w:pStyle w:val="a4"/>
        <w:jc w:val="right"/>
        <w:rPr>
          <w:b w:val="0"/>
        </w:rPr>
      </w:pPr>
      <w:r w:rsidRPr="00322376">
        <w:rPr>
          <w:b w:val="0"/>
          <w:sz w:val="20"/>
          <w:szCs w:val="20"/>
        </w:rPr>
        <w:t>на 202</w:t>
      </w:r>
      <w:r>
        <w:rPr>
          <w:b w:val="0"/>
          <w:sz w:val="20"/>
          <w:szCs w:val="20"/>
        </w:rPr>
        <w:t>1</w:t>
      </w:r>
      <w:r w:rsidRPr="00322376">
        <w:rPr>
          <w:b w:val="0"/>
          <w:sz w:val="20"/>
          <w:szCs w:val="20"/>
        </w:rPr>
        <w:t xml:space="preserve"> год и на период до 202</w:t>
      </w:r>
      <w:r>
        <w:rPr>
          <w:b w:val="0"/>
          <w:sz w:val="20"/>
          <w:szCs w:val="20"/>
        </w:rPr>
        <w:t>3</w:t>
      </w:r>
      <w:r w:rsidRPr="00322376">
        <w:rPr>
          <w:b w:val="0"/>
          <w:sz w:val="20"/>
          <w:szCs w:val="20"/>
        </w:rPr>
        <w:t xml:space="preserve"> года</w:t>
      </w:r>
    </w:p>
    <w:p w:rsidR="00322376" w:rsidRDefault="00322376" w:rsidP="00ED695E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D695E" w:rsidRPr="006F6D83" w:rsidRDefault="00ED695E" w:rsidP="00ED695E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b/>
          <w:color w:val="auto"/>
          <w:sz w:val="26"/>
          <w:szCs w:val="26"/>
        </w:rPr>
        <w:t>ПОЯСНИТЕЛЬНАЯ ЗАПИСКА</w:t>
      </w:r>
    </w:p>
    <w:p w:rsidR="00ED695E" w:rsidRDefault="00ED695E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="00322376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рогноз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социально-экономического развития МОГО «Ухта» </w:t>
      </w:r>
      <w:r w:rsidR="00322376" w:rsidRPr="00322376">
        <w:rPr>
          <w:rFonts w:ascii="Times New Roman" w:hAnsi="Times New Roman" w:cs="Times New Roman"/>
          <w:color w:val="auto"/>
          <w:sz w:val="26"/>
          <w:szCs w:val="26"/>
        </w:rPr>
        <w:t>на 2021 год и на период до 2023 года</w:t>
      </w:r>
    </w:p>
    <w:p w:rsidR="00322376" w:rsidRPr="006F6D83" w:rsidRDefault="00322376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Прогноз социально-экономического развития МОГО «Ухта» </w:t>
      </w:r>
      <w:r w:rsidR="00322376" w:rsidRPr="00322376">
        <w:rPr>
          <w:rFonts w:ascii="Times New Roman" w:hAnsi="Times New Roman" w:cs="Times New Roman"/>
          <w:color w:val="auto"/>
          <w:sz w:val="26"/>
          <w:szCs w:val="26"/>
        </w:rPr>
        <w:t>на 2021 год и на период до 2023 года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прогноз) </w:t>
      </w:r>
      <w:r w:rsidRPr="006F6D83">
        <w:rPr>
          <w:rFonts w:ascii="Times New Roman" w:hAnsi="Times New Roman" w:cs="Times New Roman"/>
          <w:bCs/>
          <w:color w:val="auto"/>
          <w:kern w:val="32"/>
          <w:sz w:val="26"/>
          <w:szCs w:val="26"/>
        </w:rPr>
        <w:t xml:space="preserve">разработан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в соответствии с постановлением администрации муниципального образования городского округа «Ухта» от</w:t>
      </w:r>
      <w:r w:rsidR="005D7F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23 августа 2017 г. №</w:t>
      </w:r>
      <w:r w:rsidR="005D7F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2943 «Об утверждении Порядка разработки прогноза социально-экономического развития муниципального образования городского округа «Ухта» на среднесрочный и долгосрочный периоды». </w:t>
      </w: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Прогноз представлен в двух вариантах (</w:t>
      </w:r>
      <w:r w:rsidR="00852BA0">
        <w:rPr>
          <w:rFonts w:ascii="Times New Roman" w:hAnsi="Times New Roman" w:cs="Times New Roman"/>
          <w:color w:val="auto"/>
          <w:sz w:val="26"/>
          <w:szCs w:val="26"/>
        </w:rPr>
        <w:t xml:space="preserve">консервативный и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базовый)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учитывая вероятностные воздействия внутренних и внешних политических, экономических и иных факторов.</w:t>
      </w:r>
    </w:p>
    <w:p w:rsidR="00153029" w:rsidRPr="00153029" w:rsidRDefault="00153029" w:rsidP="0005744C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Консервативный вариант предполагает сохранение инерционных трендов, наблюдающихся в последний период с учетом сложившейся геополитической обстановки и ее последствий.</w:t>
      </w:r>
    </w:p>
    <w:p w:rsidR="00ED695E" w:rsidRDefault="00153029" w:rsidP="0005744C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Базовый вариант предполагает снижение негативных последствий, связанных с ростом геополитической напряженности, и создание условий для более устойчивого долгосрочного роста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экономики</w:t>
      </w: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Такой вариант прогноза</w:t>
      </w: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характеризует развитие экономики в условиях повышения доверия частного бизнеса к власти,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53029" w:rsidRPr="006F6D83" w:rsidRDefault="0015302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Население</w:t>
      </w:r>
      <w:r w:rsidR="001530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По данным Территориального органа федеральной службы государственной статистики по Республике Коми сред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негодовая численность населения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МОГО «Ухта» составила в 201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г.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117,0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, в 2019 г.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 11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98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C15B6E" w:rsidRDefault="00C15B6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Pr="006F6D83" w:rsidRDefault="00ED695E" w:rsidP="0005744C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Естественное движение населения МОГО «Ухта»</w:t>
      </w:r>
    </w:p>
    <w:p w:rsidR="00ED695E" w:rsidRPr="006F6D83" w:rsidRDefault="00ED695E" w:rsidP="0005744C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Pr="006F6D83" w:rsidRDefault="00ED695E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inline distT="0" distB="0" distL="0" distR="0" wp14:anchorId="1A2F8293" wp14:editId="2BB11300">
            <wp:extent cx="4572000" cy="2536723"/>
            <wp:effectExtent l="0" t="0" r="19050" b="165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695E" w:rsidRDefault="00ED695E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</w:p>
    <w:p w:rsidR="0074530D" w:rsidRDefault="0074530D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</w:p>
    <w:p w:rsidR="0074530D" w:rsidRDefault="0074530D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w:lastRenderedPageBreak/>
        <w:t>2</w:t>
      </w:r>
    </w:p>
    <w:p w:rsidR="0074530D" w:rsidRPr="006F6D83" w:rsidRDefault="0074530D" w:rsidP="0005744C">
      <w:pPr>
        <w:suppressAutoHyphens/>
        <w:ind w:firstLine="567"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</w:p>
    <w:p w:rsidR="00FB014F" w:rsidRDefault="00955381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2020 году, по оценке,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среднесписочная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численность населения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муниципального образования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снизится по сравнению с уровнем 2019 года на 1,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% и составит 11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88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тыс. человек.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Доминирующей причиной сокращения численности населения продолжает являться миграционный отток населения. Значение показателя миграционной убыли в 2020 году ожидается на уровне 1,4 тыс. человек. </w:t>
      </w:r>
    </w:p>
    <w:p w:rsidR="001D2D88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1D2D88" w:rsidRDefault="001D2D88" w:rsidP="0005744C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Миграция населения МОГО «Ухта»</w:t>
      </w:r>
    </w:p>
    <w:p w:rsidR="001D2D88" w:rsidRPr="006F6D83" w:rsidRDefault="001D2D88" w:rsidP="0005744C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D2D88" w:rsidRDefault="001D2D88" w:rsidP="0005744C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inline distT="0" distB="0" distL="0" distR="0" wp14:anchorId="4332B96C" wp14:editId="0C003696">
            <wp:extent cx="4830097" cy="2227007"/>
            <wp:effectExtent l="0" t="0" r="27940" b="209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2D88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FB014F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среднесрочный период по 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обоим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вариантам прогноза ожидается сохранение тенденции к сокращению численности населения.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Продолжатся структурные изменения состава населения, обусловленные сокращением числа женщин фертильного возраста. Тенденция старения населения и, соответственно, увеличение доли лиц в возрасте 65 лет и более в общей численности населения не позволят существенно сократить естественную убыль населения, которая прогнозируется на уровне 0,22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- 0,2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тыс. человек.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 2023 году миграционная убыль прогнозируется на уровне 1,5 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1,8 тыс. человек. В результате среднегодовая численность населения к 2023 году по консервативному варианту составит 106,52 тыс. человек. По базовому варианту в результате более благоприятных внешних условий и более высокой эффективности реализуемых социальных мер</w:t>
      </w:r>
      <w:r w:rsidR="006062C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среднегодовая численность населения в 2023 году составит 107,53 тыс. человек.</w:t>
      </w:r>
    </w:p>
    <w:p w:rsidR="00ED695E" w:rsidRPr="006F6D83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D695E" w:rsidRPr="000C0FC8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>Занятость населения и оплата труда.</w:t>
      </w:r>
    </w:p>
    <w:p w:rsidR="00ED695E" w:rsidRPr="006F6D83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>Демографическая ситуация на прогнозный период будет развиваться под влиянием сложившейся динамики рождаемости, смертности и миграции населения.</w:t>
      </w:r>
      <w:r w:rsidRPr="000C0F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Традиционно сохраняется превышение численности женского населения над численностью мужского населения. </w:t>
      </w:r>
      <w:r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Численность экономически активного населения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в 20</w:t>
      </w:r>
      <w:r w:rsidR="00EE6521" w:rsidRPr="000C0FC8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году оценивается на уровне </w:t>
      </w:r>
      <w:r w:rsidR="00A65237"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55 - 58</w:t>
      </w:r>
      <w:r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 тыс. человек</w:t>
      </w:r>
      <w:r w:rsidRPr="000C0FC8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A65237" w:rsidRDefault="00A65237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131"/>
        <w:gridCol w:w="1334"/>
        <w:gridCol w:w="1305"/>
      </w:tblGrid>
      <w:tr w:rsidR="00A469D8" w:rsidRPr="0005744C" w:rsidTr="00A469D8">
        <w:trPr>
          <w:trHeight w:val="480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01.07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01.07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2020</w:t>
            </w:r>
          </w:p>
        </w:tc>
      </w:tr>
      <w:tr w:rsidR="00A469D8" w:rsidRPr="0005744C" w:rsidTr="00A469D8">
        <w:trPr>
          <w:trHeight w:val="390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граждан, о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братившихся в Центр занятости</w:t>
            </w: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 предоставлением государственной услуги по содействию в поиске подходящей работы с начала 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2836</w:t>
            </w:r>
          </w:p>
        </w:tc>
      </w:tr>
      <w:tr w:rsidR="00A469D8" w:rsidRPr="0005744C" w:rsidTr="00A469D8">
        <w:trPr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трудоустроенных граждан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2255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996</w:t>
            </w:r>
          </w:p>
        </w:tc>
      </w:tr>
      <w:tr w:rsidR="00A469D8" w:rsidRPr="0005744C" w:rsidTr="00A469D8">
        <w:trPr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граждан, признанных безработными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1631</w:t>
            </w:r>
          </w:p>
        </w:tc>
      </w:tr>
      <w:tr w:rsidR="00A469D8" w:rsidRPr="0005744C" w:rsidTr="00A469D8">
        <w:trPr>
          <w:trHeight w:val="285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вакансий заявленных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6108</w:t>
            </w:r>
          </w:p>
        </w:tc>
      </w:tr>
    </w:tbl>
    <w:p w:rsidR="0074530D" w:rsidRDefault="0074530D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4530D" w:rsidRDefault="0074530D" w:rsidP="0074530D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</w:t>
      </w:r>
    </w:p>
    <w:p w:rsidR="0074530D" w:rsidRDefault="0074530D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65237" w:rsidRPr="00A65237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5237">
        <w:rPr>
          <w:rFonts w:ascii="Times New Roman" w:hAnsi="Times New Roman" w:cs="Times New Roman"/>
          <w:color w:val="auto"/>
          <w:sz w:val="26"/>
          <w:szCs w:val="26"/>
        </w:rPr>
        <w:t>Сравн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ив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значени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>показателей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отражающих спрос и предложение рабочей силы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можно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сдела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ть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вывод о стабильно высокой потребности в </w:t>
      </w:r>
      <w:r w:rsidR="00A65237"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рабочей силе на территории 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>МОГО «Ухта».</w:t>
      </w:r>
    </w:p>
    <w:p w:rsidR="00ED695E" w:rsidRPr="00A65237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5744C" w:rsidRDefault="00A65237" w:rsidP="0005744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Колебания регистрированной безработицы </w:t>
      </w:r>
    </w:p>
    <w:p w:rsidR="00A65237" w:rsidRDefault="00A65237" w:rsidP="0005744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за период с 2015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года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по 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июнь</w:t>
      </w:r>
      <w:r w:rsidR="008D1DB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2020 года</w:t>
      </w:r>
    </w:p>
    <w:p w:rsidR="00A65237" w:rsidRPr="00A65237" w:rsidRDefault="00A65237" w:rsidP="0005744C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84"/>
        <w:gridCol w:w="894"/>
        <w:gridCol w:w="674"/>
        <w:gridCol w:w="757"/>
        <w:gridCol w:w="674"/>
        <w:gridCol w:w="674"/>
        <w:gridCol w:w="674"/>
        <w:gridCol w:w="714"/>
        <w:gridCol w:w="921"/>
        <w:gridCol w:w="824"/>
        <w:gridCol w:w="757"/>
        <w:gridCol w:w="838"/>
      </w:tblGrid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B6084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</w:t>
            </w:r>
            <w:r w:rsidR="00A65237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нварь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май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июнь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июль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август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308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330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395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338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338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333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369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305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359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357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357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307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374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277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280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282</w:t>
            </w:r>
          </w:p>
        </w:tc>
      </w:tr>
      <w:tr w:rsidR="00A65237" w:rsidRPr="0005744C" w:rsidTr="00A65237">
        <w:trPr>
          <w:trHeight w:val="255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415AB6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415AB6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415AB6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1522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65237" w:rsidRPr="0005744C" w:rsidRDefault="00A65237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2E605B" w:rsidRDefault="00A65237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</w:p>
    <w:p w:rsidR="002E605B" w:rsidRPr="002E605B" w:rsidRDefault="00A65237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Средняя продолжительность безработицы составляет </w:t>
      </w:r>
      <w:r w:rsidR="00415AB6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2,87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месяц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ев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r w:rsidR="002E605B"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Период заполнения вакансий определяется следующими факторами:</w:t>
      </w:r>
    </w:p>
    <w:p w:rsidR="002E605B" w:rsidRP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э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кономической привлекательностью 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организаций и 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предприяти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й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у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ровнем и регулярностью оплаты труда;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условиями труда;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исполнительностью, инициативностью и активностью при поиске работы.</w:t>
      </w:r>
    </w:p>
    <w:p w:rsidR="00ED695E" w:rsidRPr="000C0FC8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По данным работодателей организаций и предприятий города сохраняется потребность во врачебных кадрах, среднего медицинского персонала, рабочих в сфере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ЖКХ и работниках сферы обслуживания.</w:t>
      </w:r>
    </w:p>
    <w:p w:rsidR="00951EA9" w:rsidRPr="000C0F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Изменение в МОГО «Ухта» и Республике Коми, как и в стране в целом, санитарно-эпидемиологической обстановки, произошедшее 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середин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марта 2020 года, введение режима самоизоляции, ограничительных мероприятий (карантина), переход на удаленную дистанционную работу существенно повлияли на ситуацию на рынке труда. По состоянию на 1 июля 2020 года численность зарегистрированных безработных составляла 1522 человека (на 1 января 2020 года - 282 человека), уровень зарегистрированной безработицы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2,6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% (на 1 января 2020 года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0,5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%).</w:t>
      </w:r>
    </w:p>
    <w:p w:rsidR="000C0FC8" w:rsidRPr="000C0F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Указанные факторы создали значительные риски социального и экономического характера на ближайшую перспективу и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привели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к росту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зарегистрированной безработицы.</w:t>
      </w:r>
    </w:p>
    <w:p w:rsidR="00951EA9" w:rsidRPr="000C0F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В этой связи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уровень зарегистрированной безработицы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к концу 2020 года может составить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2 %.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В 2021 - 2023 годах на фоне сокращения численности населения и изменения его возрастной структуры сохранится тенденция сокра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щения численности рабочей силы. К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2023 году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среднесписочная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численность рабо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тников организаций (без субъектов малого предпринимательства)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сократится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и прогнозируется на уровне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31,70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33,12 тыс. человек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, уровень зарегистрированной безработицы составит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0,50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0,55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%.</w:t>
      </w:r>
    </w:p>
    <w:p w:rsidR="00ED695E" w:rsidRPr="000C0FC8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статистическим данным 2019 года по основным показателям, фиксирующим оплату труда в МОГО «Ухта», произошли следующие изменения: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онд заработной платы, начисленной работникам списочного и </w:t>
      </w:r>
      <w:proofErr w:type="spellStart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итогам 2019 года составил 27 746 млн. рублей, или 104,1 % к уровню 2018 года;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реднемесячная номинальная начисленная заработная плата работников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 2019 год увеличилась на 5,1% по отношению к уровню 2018 года, составив 65,85 тыс. рублей;</w:t>
      </w:r>
    </w:p>
    <w:p w:rsidR="0074530D" w:rsidRDefault="0074530D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4530D" w:rsidRDefault="0074530D" w:rsidP="0074530D">
      <w:pPr>
        <w:autoSpaceDE w:val="0"/>
        <w:autoSpaceDN w:val="0"/>
        <w:adjustRightInd w:val="0"/>
        <w:ind w:firstLine="53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</w:p>
    <w:p w:rsidR="0074530D" w:rsidRDefault="0074530D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Положительная динамика 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значений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показателей обусловлена исполнением федерального законодательства о повышении 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инимальн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ого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размер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оплаты труда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достижением и сохранением достигнутых соотношений заработной платы отдельных категорий работников бюджетной сферы, установленных 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майскими указами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2012 года, а также индексацией расходов на оплату труда.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2020 году прогнозируется рост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реднемесячн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номинальн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начисленн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заработн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плат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работников (без субъектов малого предпринимательства)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4,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0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к уровню 2019 года, фонда </w:t>
      </w:r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заработной платы, начисленной работникам списочного и </w:t>
      </w:r>
      <w:proofErr w:type="spellStart"/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0,7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%, который по итогам 2020 года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оценивается в размере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27 942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мл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рублей.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 среднесрочном периоде ожидается продолжение таких</w:t>
      </w:r>
      <w:r w:rsidR="00CF2F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мер государственной политики</w:t>
      </w:r>
      <w:r>
        <w:rPr>
          <w:rFonts w:ascii="Times New Roman" w:hAnsi="Times New Roman" w:cs="Times New Roman"/>
          <w:color w:val="auto"/>
          <w:sz w:val="26"/>
          <w:szCs w:val="26"/>
        </w:rPr>
        <w:t>, как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ежегодное установление 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</w:t>
      </w:r>
      <w:r w:rsidR="00F749B3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инимальн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ого</w:t>
      </w:r>
      <w:r w:rsidR="00F749B3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размер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F749B3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оплаты труда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на федеральном </w:t>
      </w:r>
      <w:proofErr w:type="gramStart"/>
      <w:r w:rsidRPr="00725C9D">
        <w:rPr>
          <w:rFonts w:ascii="Times New Roman" w:hAnsi="Times New Roman" w:cs="Times New Roman"/>
          <w:color w:val="auto"/>
          <w:sz w:val="26"/>
          <w:szCs w:val="26"/>
        </w:rPr>
        <w:t>уровне</w:t>
      </w:r>
      <w:proofErr w:type="gramEnd"/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в размере не ниже величины прожиточного минимума трудоспособного населения за II квартал предыдущего года;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поддержание достигнутых уровней заработной платы отдельных категорий работников, определенных 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казами Президента Российской Федерации, а также проведение ежегодной индексации заработной платы работников организаций бюджетной сферы;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>обеспечение роста уровня пенсионного обеспечения выше уровня инфляции;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>индексация социальных выплат, а также развитие форм предоставления социальной помощи нуждающимся гражданам в целях поддержки их потребительского спроса, целевая поддержка отдельных категорий граждан, в частности семей с детьми;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>содействие занятости отдельных категорий граждан (женщин, воспитывающих детей, инв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алидов, лиц старшего поколения).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С учетом принимаемых мер в среднесрочный период ожидается повышение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значений 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показателей, определяющих денежные доходы населения. Так, по итогам 2023 года (в консервативном и базовом вариантах соответственно):</w:t>
      </w:r>
    </w:p>
    <w:p w:rsidR="00725C9D" w:rsidRPr="00725C9D" w:rsidRDefault="00CF2FB8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реднемесячная номинальная начисленная заработная плата работников (без субъектов малого предпринимательства)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составит </w:t>
      </w:r>
      <w:r>
        <w:rPr>
          <w:rFonts w:ascii="Times New Roman" w:hAnsi="Times New Roman" w:cs="Times New Roman"/>
          <w:color w:val="auto"/>
          <w:sz w:val="26"/>
          <w:szCs w:val="26"/>
        </w:rPr>
        <w:t>75,62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77,10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:rsidR="00725C9D" w:rsidRPr="000C0FC8" w:rsidRDefault="00CF2FB8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онд заработной платы, начисленной работникам списочного и </w:t>
      </w:r>
      <w:proofErr w:type="spellStart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составит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28 765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30 644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мл</w:t>
      </w:r>
      <w:r>
        <w:rPr>
          <w:rFonts w:ascii="Times New Roman" w:hAnsi="Times New Roman" w:cs="Times New Roman"/>
          <w:color w:val="auto"/>
          <w:sz w:val="26"/>
          <w:szCs w:val="26"/>
        </w:rPr>
        <w:t>н. рублей.</w:t>
      </w:r>
    </w:p>
    <w:p w:rsidR="00ED695E" w:rsidRDefault="00ED695E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60F36" w:rsidRPr="00D60F36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>Оборот организаций</w:t>
      </w:r>
      <w:r w:rsidR="001530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60F36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>В оборот организаций включается стоимость отгруженных товаров собственного производства, выполненных работ и услуг собственными силами, а также выруч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ка от продажи приобретенных на 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>стороне товаров (без налога на добавленную стоимость, акцизов и других аналогичных обязательных платежей).</w:t>
      </w:r>
    </w:p>
    <w:p w:rsidR="00D60F36" w:rsidRDefault="00D60F36" w:rsidP="0005744C">
      <w:pPr>
        <w:suppressAutoHyphens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 статистическим данным 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оборот организаций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 за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2019 год увеличился на </w:t>
      </w:r>
      <w:r w:rsidR="006062C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</w:t>
      </w:r>
      <w:r w:rsidR="0074530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10,7 % по сравнению с 2018 годом.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Ожидается, что в 2020 году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оборот организаций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составит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84,2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к уровню 2019 года. Безусловно, огромное влияние на снижение 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значения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показателя окажет распространение коронавирусной инфекции 2019-nCoV в России и ограничительные меры, принятые для борьбы с ней. В наиболее пострадавших отраслях, таких как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розничная торговля, деятельность организаций дополнительного образования, общественного питания, предоставление бытовых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услуг населению, гостиничный бизнес, культура, организация досуга и развлечений, физкультурно-оздоровительная деятельность и спорт.</w:t>
      </w:r>
    </w:p>
    <w:p w:rsidR="0074530D" w:rsidRDefault="0074530D" w:rsidP="0074530D">
      <w:pPr>
        <w:suppressAutoHyphens/>
        <w:ind w:firstLine="53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</w:p>
    <w:p w:rsidR="0074530D" w:rsidRDefault="0074530D" w:rsidP="0005744C">
      <w:pPr>
        <w:suppressAutoHyphens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3D678E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среднесрочном периоде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ожидается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 что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оборот организаций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примет положительную динамику,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это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будет обусловлено увеличением объемов практически по всем видам деятельности.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К</w:t>
      </w:r>
      <w:r w:rsidR="003D678E"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2023 году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оборот организаций прогнозируется на уровне </w:t>
      </w:r>
      <w:r w:rsidR="003D678E" w:rsidRPr="00725C9D">
        <w:rPr>
          <w:rFonts w:ascii="Times New Roman" w:hAnsi="Times New Roman" w:cs="Times New Roman"/>
          <w:color w:val="auto"/>
          <w:sz w:val="26"/>
          <w:szCs w:val="26"/>
        </w:rPr>
        <w:t>(в консервативном и базовом вариантах соответственно)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363 000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368 000 млн. рублей.</w:t>
      </w:r>
    </w:p>
    <w:p w:rsidR="0005744C" w:rsidRDefault="0005744C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Default="00ED695E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DBB">
        <w:rPr>
          <w:rFonts w:ascii="Times New Roman" w:hAnsi="Times New Roman" w:cs="Times New Roman"/>
          <w:color w:val="auto"/>
          <w:sz w:val="26"/>
          <w:szCs w:val="26"/>
        </w:rPr>
        <w:t>Инвестиции</w:t>
      </w:r>
      <w:r w:rsidR="001530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87951" w:rsidRPr="00387951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На территории МОГО «Ухта» в 2019 году реализованы следующие инвестиционные проекты: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«Проектирование по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техперевооружению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участка БОС – 1 этап» - ООО «ЛУКОЙЛ-Ухтанефтепереработка». Цель и ожидаемый результат от реализации проекта: поэтапное снижение концентраций загрязняющих веществ на в</w:t>
      </w:r>
      <w:r>
        <w:rPr>
          <w:rFonts w:ascii="Times New Roman" w:hAnsi="Times New Roman" w:cs="Times New Roman"/>
          <w:color w:val="auto"/>
          <w:sz w:val="26"/>
          <w:szCs w:val="26"/>
        </w:rPr>
        <w:t>ыпуске сточных вод в реку Ухта;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введен объект «Узел связи в п. Дальний г.Ухта» - ООО «Газпром трансгаз Ухта» (построена мачта (МАР-35) высотой 35 м); 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  супермаркет «Провиант» на улице Наб. Газовиков г. Ухта;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введено нежилое здание автомобильного транспорта на улице Интернациональная, 50а г. Ухта;</w:t>
      </w:r>
    </w:p>
    <w:p w:rsidR="00387951" w:rsidRP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 многоквартирный 9-ти этажный жилой дом со встроенными нежилыми помещениями на 1 этаже в IV микрорайоне на улице М.К. Сидорова, д. 5 г. Ухта.</w:t>
      </w:r>
    </w:p>
    <w:p w:rsidR="00387951" w:rsidRPr="00387951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Осуществлен(а):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капитальный ремонт Ухтинской городской больницы №1 в пгт Шудаяг (инфекционного отделения, лор отделения, отделения онкологии, отделения неврологии, отделения травматологии с операционным блоком);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ремонт витражей большой ванны плавательного бассейна «Юность» в г. Ухта;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реконструкция моста в парке КиО в г. Ухта;</w:t>
      </w:r>
    </w:p>
    <w:p w:rsidR="00387951" w:rsidRPr="00387951" w:rsidRDefault="0005744C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</w:t>
      </w:r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>1 и 2 этап</w:t>
      </w:r>
      <w:r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благоустройства Набережной газовиков в г. Ухта в рамках договора пожертвования межд</w:t>
      </w:r>
      <w:proofErr w:type="gramStart"/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>у ООО</w:t>
      </w:r>
      <w:proofErr w:type="gramEnd"/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«Газпром трансгаз Ухта» и администрацией МОГО «Ухта»;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обустройство и оборудование детской площадки для подготовки и выполнения норм комплекса ГТО в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Ухтинском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детском парке на территории спортивной школы №1;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установка рекреационной зоны возле закладного камня Фёдору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Прядунову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рамках соглашения с ООО «ЛУКОЙЛ-Ухтанефтепереработка» в районе дома быта «Сервис» в г.Ухта;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замена асфальтового покрытия пешеходного перехода к зданию Ярегского дома культуры и площади перед зданием на покрытие из тротуарной плитки, а так же установлено металлическое ограждение газонов, скамейки для отдыха и урны;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замена асфальтового покрытия Первомайской площади в г. Ухта и прилегающих тротуаров с заменой бордюрного камня;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замена покрытия тротуара и отремонтирован лестничный спуск путём бетонирования ступеней и обустройства пандуса по ул.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Шахтинской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пгт Шудаяг.</w:t>
      </w:r>
    </w:p>
    <w:p w:rsidR="00387951" w:rsidRPr="008D1DBB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87951" w:rsidRDefault="00983B2D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среднесрочном периоде инвестиционная деятельность организаций будет зависеть как от общеэкономической ситуации в стране, так и от проводимых в республике</w:t>
      </w:r>
      <w:r w:rsid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муниципальном образовании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мероприятий по формированию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благоприятных условий для ведения бизнеса и улучшению состояния инвестиционного климата</w:t>
      </w:r>
      <w:r w:rsidR="00D411FD" w:rsidRPr="008D1D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74530D" w:rsidRDefault="0074530D" w:rsidP="0074530D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6</w:t>
      </w:r>
    </w:p>
    <w:p w:rsidR="0074530D" w:rsidRDefault="0074530D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53029" w:rsidRDefault="00153029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15302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осту инвестиционной активности будут способствовать снижение ставок по кредитам, повышение финансовой устойчивости предприятий и экономической уверенности производителей в условиях ожидания восстановления спроса на продукцию. </w:t>
      </w:r>
    </w:p>
    <w:p w:rsidR="00D411FD" w:rsidRPr="00983B2D" w:rsidRDefault="00153029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D411FD" w:rsidRPr="008D1D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сновными </w:t>
      </w:r>
      <w:r w:rsidR="00D411FD" w:rsidRPr="00D411FD">
        <w:rPr>
          <w:rFonts w:ascii="Times New Roman" w:eastAsia="Times New Roman" w:hAnsi="Times New Roman" w:cs="Times New Roman"/>
          <w:sz w:val="26"/>
          <w:szCs w:val="26"/>
        </w:rPr>
        <w:t>локомотивами роста экономики - точками роста муниципального образования являются крупные инвестиционные проекты, такие как: «Разработка Ярегского нефтяного месторождения ООО «ЛУКОЙЛ-Коми», «Создание промышленного хаба по переработке нерудных материалов на базе Бельгопского месторождения».</w:t>
      </w:r>
    </w:p>
    <w:p w:rsidR="00ED695E" w:rsidRPr="006F6D83" w:rsidRDefault="00ED695E" w:rsidP="0005744C">
      <w:pPr>
        <w:autoSpaceDE w:val="0"/>
        <w:autoSpaceDN w:val="0"/>
        <w:adjustRightInd w:val="0"/>
        <w:ind w:firstLine="539"/>
        <w:jc w:val="both"/>
        <w:rPr>
          <w:rStyle w:val="ae"/>
          <w:rFonts w:eastAsia="Arial Unicode MS"/>
          <w:b w:val="0"/>
          <w:color w:val="auto"/>
        </w:rPr>
      </w:pPr>
      <w:r w:rsidRPr="006F6D83">
        <w:rPr>
          <w:rStyle w:val="ae"/>
          <w:rFonts w:eastAsia="Arial Unicode MS"/>
          <w:b w:val="0"/>
          <w:bCs w:val="0"/>
          <w:color w:val="auto"/>
        </w:rPr>
        <w:t>Ожидаемый в 20</w:t>
      </w:r>
      <w:r w:rsidR="00CF2FB8">
        <w:rPr>
          <w:rStyle w:val="ae"/>
          <w:rFonts w:eastAsia="Arial Unicode MS"/>
          <w:b w:val="0"/>
          <w:bCs w:val="0"/>
          <w:color w:val="auto"/>
        </w:rPr>
        <w:t>23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 году объем инвестиций составит по </w:t>
      </w:r>
      <w:r w:rsidR="00CF2FB8">
        <w:rPr>
          <w:rStyle w:val="ae"/>
          <w:rFonts w:eastAsia="Arial Unicode MS"/>
          <w:b w:val="0"/>
          <w:bCs w:val="0"/>
          <w:color w:val="auto"/>
        </w:rPr>
        <w:t xml:space="preserve">консервативному 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варианту прогноза </w:t>
      </w:r>
      <w:r w:rsidR="00CF2FB8">
        <w:rPr>
          <w:rStyle w:val="ae"/>
          <w:rFonts w:eastAsia="Arial Unicode MS"/>
          <w:b w:val="0"/>
          <w:bCs w:val="0"/>
          <w:color w:val="auto"/>
        </w:rPr>
        <w:t>23 261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 мл</w:t>
      </w:r>
      <w:r w:rsidR="00CF2FB8">
        <w:rPr>
          <w:rStyle w:val="ae"/>
          <w:rFonts w:eastAsia="Arial Unicode MS"/>
          <w:b w:val="0"/>
          <w:bCs w:val="0"/>
          <w:color w:val="auto"/>
        </w:rPr>
        <w:t>н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. рублей, по </w:t>
      </w:r>
      <w:r w:rsidR="00CF2FB8" w:rsidRPr="006F6D83">
        <w:rPr>
          <w:rStyle w:val="ae"/>
          <w:rFonts w:eastAsia="Arial Unicode MS"/>
          <w:b w:val="0"/>
          <w:bCs w:val="0"/>
          <w:color w:val="auto"/>
        </w:rPr>
        <w:t xml:space="preserve">базовому 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варианту </w:t>
      </w:r>
      <w:r w:rsidR="00F749B3">
        <w:rPr>
          <w:rStyle w:val="ae"/>
          <w:rFonts w:eastAsia="Arial Unicode MS"/>
          <w:b w:val="0"/>
          <w:bCs w:val="0"/>
          <w:color w:val="auto"/>
        </w:rPr>
        <w:t>-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 </w:t>
      </w:r>
      <w:r w:rsidR="00CF2FB8">
        <w:rPr>
          <w:rStyle w:val="ae"/>
          <w:rFonts w:eastAsia="Arial Unicode MS"/>
          <w:b w:val="0"/>
          <w:bCs w:val="0"/>
          <w:color w:val="auto"/>
        </w:rPr>
        <w:t>25 600</w:t>
      </w:r>
      <w:r w:rsidRPr="006F6D83">
        <w:rPr>
          <w:rStyle w:val="ae"/>
          <w:rFonts w:eastAsia="Arial Unicode MS"/>
          <w:b w:val="0"/>
          <w:bCs w:val="0"/>
          <w:color w:val="auto"/>
        </w:rPr>
        <w:t xml:space="preserve"> мл</w:t>
      </w:r>
      <w:r w:rsidR="00CF2FB8">
        <w:rPr>
          <w:rStyle w:val="ae"/>
          <w:rFonts w:eastAsia="Arial Unicode MS"/>
          <w:b w:val="0"/>
          <w:bCs w:val="0"/>
          <w:color w:val="auto"/>
        </w:rPr>
        <w:t>н</w:t>
      </w:r>
      <w:r w:rsidRPr="006F6D83">
        <w:rPr>
          <w:rStyle w:val="ae"/>
          <w:rFonts w:eastAsia="Arial Unicode MS"/>
          <w:b w:val="0"/>
          <w:bCs w:val="0"/>
          <w:color w:val="auto"/>
        </w:rPr>
        <w:t>. рублей</w:t>
      </w:r>
      <w:r w:rsidRPr="006F6D83">
        <w:rPr>
          <w:rStyle w:val="ae"/>
          <w:rFonts w:eastAsia="Arial Unicode MS"/>
          <w:b w:val="0"/>
          <w:color w:val="auto"/>
        </w:rPr>
        <w:t>.</w:t>
      </w:r>
    </w:p>
    <w:p w:rsidR="008D35E3" w:rsidRPr="008D35E3" w:rsidRDefault="008D35E3" w:rsidP="0005744C">
      <w:pPr>
        <w:autoSpaceDE w:val="0"/>
        <w:autoSpaceDN w:val="0"/>
        <w:adjustRightInd w:val="0"/>
        <w:ind w:firstLine="539"/>
        <w:jc w:val="both"/>
        <w:rPr>
          <w:rStyle w:val="ae"/>
          <w:rFonts w:eastAsia="Arial Unicode MS"/>
          <w:b w:val="0"/>
          <w:color w:val="FF0000"/>
        </w:rPr>
      </w:pPr>
    </w:p>
    <w:p w:rsidR="00ED695E" w:rsidRDefault="00ED695E" w:rsidP="00ED695E">
      <w:pPr>
        <w:pStyle w:val="a4"/>
        <w:rPr>
          <w:highlight w:val="yellow"/>
        </w:rPr>
      </w:pPr>
    </w:p>
    <w:p w:rsidR="0089358B" w:rsidRPr="0074530D" w:rsidRDefault="0074530D" w:rsidP="00ED695E">
      <w:pPr>
        <w:pStyle w:val="a4"/>
      </w:pPr>
      <w:r w:rsidRPr="0074530D">
        <w:t>___________________________</w:t>
      </w:r>
    </w:p>
    <w:sectPr w:rsidR="0089358B" w:rsidRPr="0074530D" w:rsidSect="0005744C">
      <w:pgSz w:w="11905" w:h="16837"/>
      <w:pgMar w:top="567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B1"/>
    <w:multiLevelType w:val="hybridMultilevel"/>
    <w:tmpl w:val="1B0A93A8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A0965"/>
    <w:multiLevelType w:val="hybridMultilevel"/>
    <w:tmpl w:val="11789FDA"/>
    <w:lvl w:ilvl="0" w:tplc="FEEEA00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EA1285"/>
    <w:multiLevelType w:val="hybridMultilevel"/>
    <w:tmpl w:val="725E1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8C1B96"/>
    <w:multiLevelType w:val="hybridMultilevel"/>
    <w:tmpl w:val="7B98098E"/>
    <w:lvl w:ilvl="0" w:tplc="75CA492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D7DE6"/>
    <w:multiLevelType w:val="multilevel"/>
    <w:tmpl w:val="4A1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3DF05C12"/>
    <w:multiLevelType w:val="hybridMultilevel"/>
    <w:tmpl w:val="BADE50A6"/>
    <w:lvl w:ilvl="0" w:tplc="B176A9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B0F37"/>
    <w:multiLevelType w:val="hybridMultilevel"/>
    <w:tmpl w:val="D71E2A76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702C98"/>
    <w:multiLevelType w:val="hybridMultilevel"/>
    <w:tmpl w:val="F92822E8"/>
    <w:lvl w:ilvl="0" w:tplc="FEEEA0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3"/>
    <w:rsid w:val="000054F0"/>
    <w:rsid w:val="00023571"/>
    <w:rsid w:val="0003320E"/>
    <w:rsid w:val="00044544"/>
    <w:rsid w:val="000445A7"/>
    <w:rsid w:val="0005744C"/>
    <w:rsid w:val="0006610B"/>
    <w:rsid w:val="0007111F"/>
    <w:rsid w:val="000824D6"/>
    <w:rsid w:val="00083848"/>
    <w:rsid w:val="000A3126"/>
    <w:rsid w:val="000A5E6C"/>
    <w:rsid w:val="000B43EE"/>
    <w:rsid w:val="000C0FC8"/>
    <w:rsid w:val="000F0915"/>
    <w:rsid w:val="0010058D"/>
    <w:rsid w:val="0010644E"/>
    <w:rsid w:val="00107A55"/>
    <w:rsid w:val="00110E7D"/>
    <w:rsid w:val="001355F5"/>
    <w:rsid w:val="00145F43"/>
    <w:rsid w:val="00153029"/>
    <w:rsid w:val="00154F5D"/>
    <w:rsid w:val="001813A1"/>
    <w:rsid w:val="00194F1E"/>
    <w:rsid w:val="001A0A53"/>
    <w:rsid w:val="001D2D88"/>
    <w:rsid w:val="001D5EAB"/>
    <w:rsid w:val="001E11F7"/>
    <w:rsid w:val="00220E29"/>
    <w:rsid w:val="00224105"/>
    <w:rsid w:val="00231936"/>
    <w:rsid w:val="002559D4"/>
    <w:rsid w:val="00267830"/>
    <w:rsid w:val="00267CFD"/>
    <w:rsid w:val="00292B1C"/>
    <w:rsid w:val="002B2F77"/>
    <w:rsid w:val="002E605B"/>
    <w:rsid w:val="002F0BB8"/>
    <w:rsid w:val="00322376"/>
    <w:rsid w:val="00331FB0"/>
    <w:rsid w:val="00332387"/>
    <w:rsid w:val="00335270"/>
    <w:rsid w:val="00352127"/>
    <w:rsid w:val="0037190F"/>
    <w:rsid w:val="0038260C"/>
    <w:rsid w:val="00387951"/>
    <w:rsid w:val="003A16DC"/>
    <w:rsid w:val="003C05CA"/>
    <w:rsid w:val="003C4B33"/>
    <w:rsid w:val="003D678E"/>
    <w:rsid w:val="00404C85"/>
    <w:rsid w:val="004119B2"/>
    <w:rsid w:val="00415AB6"/>
    <w:rsid w:val="00430731"/>
    <w:rsid w:val="004457F9"/>
    <w:rsid w:val="00451161"/>
    <w:rsid w:val="00461EBC"/>
    <w:rsid w:val="004A5028"/>
    <w:rsid w:val="004D757F"/>
    <w:rsid w:val="005200D0"/>
    <w:rsid w:val="00526877"/>
    <w:rsid w:val="00527C97"/>
    <w:rsid w:val="005372D6"/>
    <w:rsid w:val="00555CAC"/>
    <w:rsid w:val="00581E06"/>
    <w:rsid w:val="005A13DE"/>
    <w:rsid w:val="005B7400"/>
    <w:rsid w:val="005C1994"/>
    <w:rsid w:val="005D7F75"/>
    <w:rsid w:val="005E1876"/>
    <w:rsid w:val="005E6CBD"/>
    <w:rsid w:val="006062C9"/>
    <w:rsid w:val="00611C8F"/>
    <w:rsid w:val="00646293"/>
    <w:rsid w:val="006613EC"/>
    <w:rsid w:val="00663F4D"/>
    <w:rsid w:val="0069290D"/>
    <w:rsid w:val="006A1B2C"/>
    <w:rsid w:val="006B4E8D"/>
    <w:rsid w:val="00704912"/>
    <w:rsid w:val="00725C9D"/>
    <w:rsid w:val="00740BD4"/>
    <w:rsid w:val="0074530D"/>
    <w:rsid w:val="00763600"/>
    <w:rsid w:val="00791F40"/>
    <w:rsid w:val="007B3F10"/>
    <w:rsid w:val="007C4EF9"/>
    <w:rsid w:val="007F13A5"/>
    <w:rsid w:val="007F6E04"/>
    <w:rsid w:val="00826C24"/>
    <w:rsid w:val="008343DD"/>
    <w:rsid w:val="008467CA"/>
    <w:rsid w:val="00852BA0"/>
    <w:rsid w:val="008572DB"/>
    <w:rsid w:val="008711DC"/>
    <w:rsid w:val="0089358B"/>
    <w:rsid w:val="008C52D7"/>
    <w:rsid w:val="008D1DBB"/>
    <w:rsid w:val="008D35E3"/>
    <w:rsid w:val="008D402C"/>
    <w:rsid w:val="0090026B"/>
    <w:rsid w:val="00905071"/>
    <w:rsid w:val="00912C88"/>
    <w:rsid w:val="00931B03"/>
    <w:rsid w:val="00932E1B"/>
    <w:rsid w:val="00935F50"/>
    <w:rsid w:val="0094235D"/>
    <w:rsid w:val="0094501A"/>
    <w:rsid w:val="00951EA9"/>
    <w:rsid w:val="00955381"/>
    <w:rsid w:val="00962DE2"/>
    <w:rsid w:val="00983B2D"/>
    <w:rsid w:val="00994D05"/>
    <w:rsid w:val="009A19F6"/>
    <w:rsid w:val="009C2099"/>
    <w:rsid w:val="009C7905"/>
    <w:rsid w:val="009D65D4"/>
    <w:rsid w:val="009F66D2"/>
    <w:rsid w:val="00A036D9"/>
    <w:rsid w:val="00A454AF"/>
    <w:rsid w:val="00A469D8"/>
    <w:rsid w:val="00A55820"/>
    <w:rsid w:val="00A60F43"/>
    <w:rsid w:val="00A65237"/>
    <w:rsid w:val="00A75D9B"/>
    <w:rsid w:val="00AB7B27"/>
    <w:rsid w:val="00AC0DBB"/>
    <w:rsid w:val="00AD122F"/>
    <w:rsid w:val="00AF021D"/>
    <w:rsid w:val="00AF46F3"/>
    <w:rsid w:val="00B4583B"/>
    <w:rsid w:val="00B60847"/>
    <w:rsid w:val="00B71E50"/>
    <w:rsid w:val="00B83359"/>
    <w:rsid w:val="00B9371F"/>
    <w:rsid w:val="00BB0775"/>
    <w:rsid w:val="00BC5347"/>
    <w:rsid w:val="00BD2043"/>
    <w:rsid w:val="00BD2C52"/>
    <w:rsid w:val="00BF3143"/>
    <w:rsid w:val="00C028BD"/>
    <w:rsid w:val="00C15B6E"/>
    <w:rsid w:val="00C67975"/>
    <w:rsid w:val="00CA22B0"/>
    <w:rsid w:val="00CB5434"/>
    <w:rsid w:val="00CC16AA"/>
    <w:rsid w:val="00CC5194"/>
    <w:rsid w:val="00CC5F82"/>
    <w:rsid w:val="00CC6862"/>
    <w:rsid w:val="00CE5238"/>
    <w:rsid w:val="00CF07CA"/>
    <w:rsid w:val="00CF2FB8"/>
    <w:rsid w:val="00D101DC"/>
    <w:rsid w:val="00D11E99"/>
    <w:rsid w:val="00D161D8"/>
    <w:rsid w:val="00D411FD"/>
    <w:rsid w:val="00D60F36"/>
    <w:rsid w:val="00D80DD7"/>
    <w:rsid w:val="00DC07ED"/>
    <w:rsid w:val="00E13A48"/>
    <w:rsid w:val="00E23972"/>
    <w:rsid w:val="00E548AD"/>
    <w:rsid w:val="00E869E2"/>
    <w:rsid w:val="00EC5741"/>
    <w:rsid w:val="00ED695E"/>
    <w:rsid w:val="00EE6521"/>
    <w:rsid w:val="00F323EE"/>
    <w:rsid w:val="00F3386A"/>
    <w:rsid w:val="00F65D4B"/>
    <w:rsid w:val="00F749B3"/>
    <w:rsid w:val="00F75368"/>
    <w:rsid w:val="00F97A29"/>
    <w:rsid w:val="00FB014F"/>
    <w:rsid w:val="00FB74C1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5.5584310939743913E-2"/>
          <c:w val="0.60384623797025372"/>
          <c:h val="0.81899560969013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родившихся, человек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1202</c:v>
                </c:pt>
                <c:pt idx="1">
                  <c:v>1025</c:v>
                </c:pt>
                <c:pt idx="2">
                  <c:v>1052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умерших, человек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1222</c:v>
                </c:pt>
                <c:pt idx="1">
                  <c:v>1220</c:v>
                </c:pt>
                <c:pt idx="2">
                  <c:v>1296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606464"/>
        <c:axId val="50608000"/>
        <c:axId val="0"/>
      </c:bar3DChart>
      <c:catAx>
        <c:axId val="5060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608000"/>
        <c:crosses val="autoZero"/>
        <c:auto val="1"/>
        <c:lblAlgn val="ctr"/>
        <c:lblOffset val="100"/>
        <c:noMultiLvlLbl val="0"/>
      </c:catAx>
      <c:valAx>
        <c:axId val="5060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60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89020122484681"/>
          <c:y val="0.34897582432137841"/>
          <c:w val="0.26544313210848641"/>
          <c:h val="0.3020479571478635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Число прибывших,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4363</c:v>
                </c:pt>
                <c:pt idx="1">
                  <c:v>3838</c:v>
                </c:pt>
                <c:pt idx="2">
                  <c:v>2336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Число выбывших,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Лист1!$C$17:$C$19</c:f>
              <c:numCache>
                <c:formatCode>General</c:formatCode>
                <c:ptCount val="3"/>
                <c:pt idx="0">
                  <c:v>5553</c:v>
                </c:pt>
                <c:pt idx="1">
                  <c:v>5171</c:v>
                </c:pt>
                <c:pt idx="2">
                  <c:v>4638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653824"/>
        <c:axId val="50655616"/>
        <c:axId val="0"/>
      </c:bar3DChart>
      <c:catAx>
        <c:axId val="5065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655616"/>
        <c:crosses val="autoZero"/>
        <c:auto val="1"/>
        <c:lblAlgn val="ctr"/>
        <c:lblOffset val="100"/>
        <c:noMultiLvlLbl val="0"/>
      </c:catAx>
      <c:valAx>
        <c:axId val="5065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65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33931976620202"/>
          <c:y val="0.3279724760631646"/>
          <c:w val="0.2688888028542698"/>
          <c:h val="0.3440545988405065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9A4E-16B3-410B-B79E-5C360622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2247</Words>
  <Characters>12808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М.В.</dc:creator>
  <cp:lastModifiedBy>Popcova</cp:lastModifiedBy>
  <cp:revision>2</cp:revision>
  <cp:lastPrinted>2020-09-18T08:20:00Z</cp:lastPrinted>
  <dcterms:created xsi:type="dcterms:W3CDTF">2020-11-28T16:28:00Z</dcterms:created>
  <dcterms:modified xsi:type="dcterms:W3CDTF">2020-11-28T16:28:00Z</dcterms:modified>
</cp:coreProperties>
</file>