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DD" w:rsidRDefault="007859B1" w:rsidP="007859B1">
      <w:pPr>
        <w:pStyle w:val="heading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20CD7AB" wp14:editId="61BA885F">
            <wp:simplePos x="0" y="0"/>
            <wp:positionH relativeFrom="column">
              <wp:posOffset>2880995</wp:posOffset>
            </wp:positionH>
            <wp:positionV relativeFrom="paragraph">
              <wp:posOffset>-27305</wp:posOffset>
            </wp:positionV>
            <wp:extent cx="428625" cy="485775"/>
            <wp:effectExtent l="0" t="0" r="9525" b="9525"/>
            <wp:wrapNone/>
            <wp:docPr id="17" name="Рисунок 1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9B1" w:rsidRPr="00EA2C81" w:rsidRDefault="007859B1" w:rsidP="00B851E9">
      <w:pPr>
        <w:pStyle w:val="heading"/>
        <w:spacing w:before="0" w:beforeAutospacing="0" w:after="0" w:afterAutospacing="0"/>
        <w:rPr>
          <w:sz w:val="26"/>
          <w:szCs w:val="26"/>
        </w:rPr>
      </w:pPr>
    </w:p>
    <w:tbl>
      <w:tblPr>
        <w:tblW w:w="99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  <w:gridCol w:w="67"/>
      </w:tblGrid>
      <w:tr w:rsidR="00EA2C81" w:rsidRPr="00EA2C81">
        <w:trPr>
          <w:gridAfter w:val="1"/>
          <w:wAfter w:w="67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>Совет</w:t>
            </w:r>
          </w:p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>муниципального округа «Ухта»</w:t>
            </w:r>
          </w:p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>Республики Коми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 xml:space="preserve">Коми </w:t>
            </w:r>
            <w:proofErr w:type="spellStart"/>
            <w:r w:rsidRPr="00EA2C81">
              <w:rPr>
                <w:b/>
                <w:sz w:val="28"/>
                <w:szCs w:val="28"/>
                <w:lang w:eastAsia="en-US"/>
              </w:rPr>
              <w:t>Республикаса</w:t>
            </w:r>
            <w:proofErr w:type="spellEnd"/>
            <w:r w:rsidRPr="00EA2C8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 xml:space="preserve">«Ухта» </w:t>
            </w:r>
            <w:proofErr w:type="spellStart"/>
            <w:r w:rsidRPr="00EA2C81">
              <w:rPr>
                <w:b/>
                <w:sz w:val="28"/>
                <w:szCs w:val="28"/>
                <w:lang w:eastAsia="en-US"/>
              </w:rPr>
              <w:t>муниципальнöй</w:t>
            </w:r>
            <w:proofErr w:type="spellEnd"/>
            <w:r w:rsidRPr="00EA2C81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2C81">
              <w:rPr>
                <w:b/>
                <w:sz w:val="28"/>
                <w:szCs w:val="28"/>
                <w:lang w:eastAsia="en-US"/>
              </w:rPr>
              <w:t>кытшлӧн</w:t>
            </w:r>
            <w:proofErr w:type="spellEnd"/>
          </w:p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A2C81">
              <w:rPr>
                <w:b/>
                <w:sz w:val="28"/>
                <w:szCs w:val="28"/>
                <w:lang w:eastAsia="en-US"/>
              </w:rPr>
              <w:t>Сöвет</w:t>
            </w:r>
            <w:proofErr w:type="spellEnd"/>
            <w:proofErr w:type="gramEnd"/>
            <w:r w:rsidRPr="00EA2C8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71BDD" w:rsidRPr="00EA2C81" w:rsidRDefault="00571BDD">
            <w:pPr>
              <w:pStyle w:val="a3"/>
              <w:tabs>
                <w:tab w:val="left" w:pos="284"/>
              </w:tabs>
              <w:spacing w:after="0" w:line="276" w:lineRule="auto"/>
              <w:ind w:left="284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EA2C81" w:rsidRPr="00EA2C81">
        <w:trPr>
          <w:cantSplit/>
          <w:trHeight w:val="1096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BDD" w:rsidRPr="00EA2C81" w:rsidRDefault="00571BD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pacing w:val="20"/>
                <w:sz w:val="34"/>
                <w:szCs w:val="34"/>
                <w:lang w:eastAsia="en-US"/>
              </w:rPr>
            </w:pPr>
            <w:r w:rsidRPr="00EA2C81">
              <w:rPr>
                <w:rFonts w:ascii="Times New Roman" w:hAnsi="Times New Roman"/>
                <w:spacing w:val="20"/>
                <w:sz w:val="34"/>
                <w:szCs w:val="34"/>
                <w:lang w:eastAsia="en-US"/>
              </w:rPr>
              <w:t xml:space="preserve">РЕШЕНИЕ </w:t>
            </w:r>
          </w:p>
          <w:p w:rsidR="00571BDD" w:rsidRPr="00EA2C81" w:rsidRDefault="00571BD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pacing w:val="20"/>
                <w:sz w:val="34"/>
                <w:szCs w:val="34"/>
                <w:lang w:eastAsia="en-US"/>
              </w:rPr>
            </w:pPr>
            <w:r w:rsidRPr="00EA2C81">
              <w:rPr>
                <w:rFonts w:ascii="Times New Roman" w:hAnsi="Times New Roman"/>
                <w:spacing w:val="20"/>
                <w:sz w:val="34"/>
                <w:szCs w:val="34"/>
                <w:lang w:eastAsia="en-US"/>
              </w:rPr>
              <w:t>КЫВКӦРТӦД</w:t>
            </w:r>
          </w:p>
          <w:p w:rsidR="00571BDD" w:rsidRPr="00EA2C81" w:rsidRDefault="00571BDD">
            <w:pPr>
              <w:spacing w:line="276" w:lineRule="auto"/>
              <w:rPr>
                <w:lang w:eastAsia="en-US"/>
              </w:rPr>
            </w:pPr>
          </w:p>
          <w:p w:rsidR="00571BDD" w:rsidRPr="00EA2C81" w:rsidRDefault="002A521D" w:rsidP="00E80C9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E80C94">
              <w:rPr>
                <w:b/>
                <w:sz w:val="28"/>
                <w:szCs w:val="28"/>
                <w:lang w:eastAsia="en-US"/>
              </w:rPr>
              <w:t>7</w:t>
            </w:r>
            <w:r w:rsidR="00EE05CC" w:rsidRPr="00EA2C81">
              <w:rPr>
                <w:b/>
                <w:sz w:val="28"/>
                <w:szCs w:val="28"/>
                <w:lang w:eastAsia="en-US"/>
              </w:rPr>
              <w:t>-е (</w:t>
            </w:r>
            <w:r w:rsidR="00571BDD" w:rsidRPr="00EA2C81">
              <w:rPr>
                <w:b/>
                <w:sz w:val="28"/>
                <w:szCs w:val="28"/>
                <w:lang w:eastAsia="en-US"/>
              </w:rPr>
              <w:t xml:space="preserve">очередное) заседание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571BDD" w:rsidRPr="00EA2C81">
              <w:rPr>
                <w:b/>
                <w:sz w:val="28"/>
                <w:szCs w:val="28"/>
                <w:lang w:eastAsia="en-US"/>
              </w:rPr>
              <w:t>-го созыва</w:t>
            </w:r>
          </w:p>
        </w:tc>
      </w:tr>
    </w:tbl>
    <w:p w:rsidR="00571BDD" w:rsidRPr="00EA2C81" w:rsidRDefault="00571BDD" w:rsidP="00571BDD">
      <w:pPr>
        <w:rPr>
          <w:b/>
          <w:sz w:val="26"/>
        </w:rPr>
      </w:pPr>
    </w:p>
    <w:p w:rsidR="00571BDD" w:rsidRPr="00114F68" w:rsidRDefault="00571BDD" w:rsidP="00571BDD">
      <w:pPr>
        <w:rPr>
          <w:b/>
          <w:sz w:val="26"/>
          <w:szCs w:val="26"/>
          <w:u w:val="single"/>
        </w:rPr>
      </w:pPr>
      <w:r w:rsidRPr="00114F68">
        <w:rPr>
          <w:b/>
          <w:sz w:val="26"/>
          <w:szCs w:val="26"/>
          <w:u w:val="single"/>
        </w:rPr>
        <w:t>от</w:t>
      </w:r>
      <w:r w:rsidR="002A521D" w:rsidRPr="00114F68">
        <w:rPr>
          <w:b/>
          <w:sz w:val="26"/>
          <w:szCs w:val="26"/>
          <w:u w:val="single"/>
        </w:rPr>
        <w:t xml:space="preserve"> «</w:t>
      </w:r>
      <w:r w:rsidR="002664E4">
        <w:rPr>
          <w:b/>
          <w:sz w:val="26"/>
          <w:szCs w:val="26"/>
          <w:u w:val="single"/>
        </w:rPr>
        <w:t>14</w:t>
      </w:r>
      <w:r w:rsidR="002A521D" w:rsidRPr="00114F68">
        <w:rPr>
          <w:b/>
          <w:sz w:val="26"/>
          <w:szCs w:val="26"/>
          <w:u w:val="single"/>
        </w:rPr>
        <w:t xml:space="preserve">» </w:t>
      </w:r>
      <w:r w:rsidR="002664E4">
        <w:rPr>
          <w:b/>
          <w:sz w:val="26"/>
          <w:szCs w:val="26"/>
          <w:u w:val="single"/>
        </w:rPr>
        <w:t>марта</w:t>
      </w:r>
      <w:r w:rsidRPr="00114F68">
        <w:rPr>
          <w:b/>
          <w:sz w:val="26"/>
          <w:szCs w:val="26"/>
          <w:u w:val="single"/>
        </w:rPr>
        <w:t xml:space="preserve"> 20</w:t>
      </w:r>
      <w:r w:rsidR="002A521D" w:rsidRPr="00114F68">
        <w:rPr>
          <w:b/>
          <w:sz w:val="26"/>
          <w:szCs w:val="26"/>
          <w:u w:val="single"/>
        </w:rPr>
        <w:t>2</w:t>
      </w:r>
      <w:r w:rsidR="002664E4">
        <w:rPr>
          <w:b/>
          <w:sz w:val="26"/>
          <w:szCs w:val="26"/>
          <w:u w:val="single"/>
        </w:rPr>
        <w:t>4</w:t>
      </w:r>
      <w:r w:rsidRPr="00114F68">
        <w:rPr>
          <w:b/>
          <w:sz w:val="26"/>
          <w:szCs w:val="26"/>
          <w:u w:val="single"/>
        </w:rPr>
        <w:t xml:space="preserve"> г.</w:t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="000C7F87">
        <w:rPr>
          <w:b/>
          <w:sz w:val="26"/>
          <w:szCs w:val="26"/>
        </w:rPr>
        <w:t xml:space="preserve">      </w:t>
      </w:r>
      <w:r w:rsidRPr="00114F68">
        <w:rPr>
          <w:b/>
          <w:sz w:val="26"/>
          <w:szCs w:val="26"/>
          <w:u w:val="single"/>
        </w:rPr>
        <w:t>№</w:t>
      </w:r>
      <w:r w:rsidR="002A521D" w:rsidRPr="00114F68">
        <w:rPr>
          <w:b/>
          <w:sz w:val="26"/>
          <w:szCs w:val="26"/>
          <w:u w:val="single"/>
        </w:rPr>
        <w:t xml:space="preserve"> 2</w:t>
      </w:r>
      <w:r w:rsidR="00E80C94">
        <w:rPr>
          <w:b/>
          <w:sz w:val="26"/>
          <w:szCs w:val="26"/>
          <w:u w:val="single"/>
        </w:rPr>
        <w:t>8</w:t>
      </w:r>
      <w:r w:rsidR="00DB6745">
        <w:rPr>
          <w:b/>
          <w:sz w:val="26"/>
          <w:szCs w:val="26"/>
          <w:u w:val="single"/>
        </w:rPr>
        <w:t>3</w:t>
      </w:r>
      <w:r w:rsidRPr="00114F68">
        <w:rPr>
          <w:b/>
          <w:sz w:val="26"/>
          <w:szCs w:val="26"/>
          <w:u w:val="single"/>
        </w:rPr>
        <w:t xml:space="preserve"> </w:t>
      </w:r>
    </w:p>
    <w:p w:rsidR="00571BDD" w:rsidRPr="00EA2C81" w:rsidRDefault="00571BDD" w:rsidP="00571BDD">
      <w:pPr>
        <w:rPr>
          <w:sz w:val="24"/>
          <w:szCs w:val="24"/>
        </w:rPr>
      </w:pPr>
      <w:r w:rsidRPr="00114F68">
        <w:rPr>
          <w:sz w:val="26"/>
          <w:szCs w:val="26"/>
        </w:rPr>
        <w:t>г. Ухта, Республика Коми</w:t>
      </w:r>
    </w:p>
    <w:p w:rsidR="002F3406" w:rsidRDefault="002F3406" w:rsidP="00571BDD">
      <w:pPr>
        <w:rPr>
          <w:sz w:val="28"/>
          <w:szCs w:val="28"/>
        </w:rPr>
      </w:pPr>
    </w:p>
    <w:p w:rsidR="000D4B02" w:rsidRPr="00397AB3" w:rsidRDefault="000D4B02" w:rsidP="000D4B02">
      <w:pPr>
        <w:ind w:right="4535"/>
        <w:jc w:val="both"/>
        <w:rPr>
          <w:rStyle w:val="FontStyle19"/>
          <w:b/>
          <w:bCs/>
          <w:sz w:val="28"/>
          <w:szCs w:val="28"/>
        </w:rPr>
      </w:pPr>
      <w:r w:rsidRPr="00397AB3">
        <w:rPr>
          <w:rStyle w:val="FontStyle19"/>
          <w:b/>
          <w:bCs/>
          <w:sz w:val="28"/>
          <w:szCs w:val="28"/>
        </w:rPr>
        <w:t xml:space="preserve">О создании муниципального дорожного фонда муниципального округа «Ухта» </w:t>
      </w:r>
    </w:p>
    <w:p w:rsidR="000D4B02" w:rsidRPr="004B747B" w:rsidRDefault="000D4B02" w:rsidP="000D4B02">
      <w:pPr>
        <w:ind w:firstLine="567"/>
        <w:jc w:val="both"/>
        <w:rPr>
          <w:sz w:val="28"/>
          <w:szCs w:val="28"/>
        </w:rPr>
      </w:pPr>
    </w:p>
    <w:p w:rsidR="000D4B02" w:rsidRPr="004B747B" w:rsidRDefault="000D4B02" w:rsidP="000D4B02">
      <w:pPr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06.10.2003 № 131-ФЗ «Об </w:t>
      </w:r>
      <w:proofErr w:type="gramStart"/>
      <w:r w:rsidRPr="004B747B">
        <w:rPr>
          <w:sz w:val="28"/>
          <w:szCs w:val="28"/>
        </w:rPr>
        <w:t>общих</w:t>
      </w:r>
      <w:proofErr w:type="gramEnd"/>
      <w:r w:rsidRPr="004B747B">
        <w:rPr>
          <w:sz w:val="28"/>
          <w:szCs w:val="28"/>
        </w:rPr>
        <w:t xml:space="preserve"> </w:t>
      </w:r>
      <w:proofErr w:type="gramStart"/>
      <w:r w:rsidRPr="004B747B">
        <w:rPr>
          <w:sz w:val="28"/>
          <w:szCs w:val="28"/>
        </w:rPr>
        <w:t xml:space="preserve">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33 Устава муниципального округа «Ухта», Совет муниципального округа «Ухта» </w:t>
      </w:r>
      <w:r w:rsidRPr="004B747B">
        <w:rPr>
          <w:b/>
          <w:sz w:val="28"/>
          <w:szCs w:val="28"/>
        </w:rPr>
        <w:t>РЕШИЛ</w:t>
      </w:r>
      <w:r w:rsidRPr="004B747B">
        <w:rPr>
          <w:sz w:val="28"/>
          <w:szCs w:val="28"/>
        </w:rPr>
        <w:t>:</w:t>
      </w:r>
      <w:proofErr w:type="gramEnd"/>
    </w:p>
    <w:p w:rsidR="000D4B02" w:rsidRPr="004B747B" w:rsidRDefault="000D4B02" w:rsidP="000D4B02">
      <w:pPr>
        <w:tabs>
          <w:tab w:val="left" w:pos="10205"/>
        </w:tabs>
        <w:ind w:right="-55" w:firstLine="567"/>
        <w:jc w:val="both"/>
        <w:rPr>
          <w:b/>
          <w:color w:val="FF0000"/>
          <w:sz w:val="28"/>
          <w:szCs w:val="28"/>
        </w:rPr>
      </w:pPr>
    </w:p>
    <w:p w:rsidR="000D4B02" w:rsidRPr="004B747B" w:rsidRDefault="000D4B02" w:rsidP="000D4B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747B">
        <w:rPr>
          <w:sz w:val="28"/>
          <w:szCs w:val="28"/>
        </w:rPr>
        <w:t xml:space="preserve">1. Создать с 1 января 2024 года муниципальный дорожный фонд муниципального округа «Ухта». 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2. Утвердить Порядок формирования и использования бюджетных ассигнований муниципального дорожного фонда муниципального округа «Ухта» согласно приложению к настоящему решению.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 xml:space="preserve">3. Порядок формирования и использования бюджетных ассигнований муниципального дорожного фонда муниципального округа «Ухта» применяется к правоотношениям, возникающим при исполнении бюджета муниципального округа «Ухта» на 2024 год и плановый период 2025 и 2026 годов. </w:t>
      </w:r>
    </w:p>
    <w:p w:rsidR="000D4B02" w:rsidRPr="004B747B" w:rsidRDefault="000D4B02" w:rsidP="000D4B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747B">
        <w:rPr>
          <w:sz w:val="28"/>
          <w:szCs w:val="28"/>
        </w:rPr>
        <w:t>4. Признать утратившими силу следующие решения Совета МОГО «Ухта»:</w:t>
      </w:r>
    </w:p>
    <w:p w:rsidR="000D4B02" w:rsidRPr="004B747B" w:rsidRDefault="000D4B02" w:rsidP="000D4B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747B">
        <w:rPr>
          <w:sz w:val="28"/>
          <w:szCs w:val="28"/>
        </w:rPr>
        <w:t>- от 04 сентября 2013 года № 239 «О создании Муниципального дорожного фонда муниципального образования городского округа «Ухта»;</w:t>
      </w:r>
    </w:p>
    <w:p w:rsidR="000D4B02" w:rsidRPr="004B747B" w:rsidRDefault="000D4B02" w:rsidP="000D4B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747B">
        <w:rPr>
          <w:sz w:val="28"/>
          <w:szCs w:val="28"/>
        </w:rPr>
        <w:t>- от 17 сентября 2014 года № 316 «О внесении изменений в решение Совета МОГО «Ухта» от 04.09.2013 № 239 «О создании Муниципального дорожного фонда муниципального образования городского округа «Ухта»;</w:t>
      </w:r>
    </w:p>
    <w:p w:rsidR="000D4B02" w:rsidRPr="004B747B" w:rsidRDefault="000D4B02" w:rsidP="000D4B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747B">
        <w:rPr>
          <w:sz w:val="28"/>
          <w:szCs w:val="28"/>
        </w:rPr>
        <w:lastRenderedPageBreak/>
        <w:t xml:space="preserve">- от 10 сентября 2019 года № 355 «О внесении изменений в решение Совета МОГО «Ухта» от 04.09.2013 № 239 «О создании Муниципального дорожного фонда муниципального образования городского округа «Ухта». </w:t>
      </w:r>
    </w:p>
    <w:p w:rsidR="000D4B02" w:rsidRPr="004B747B" w:rsidRDefault="000D4B02" w:rsidP="000D4B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747B">
        <w:rPr>
          <w:sz w:val="28"/>
          <w:szCs w:val="28"/>
        </w:rPr>
        <w:t>5. Настоящее решение вступает в силу 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1 января 2024 года.</w:t>
      </w:r>
    </w:p>
    <w:p w:rsidR="000D4B02" w:rsidRPr="004B747B" w:rsidRDefault="000D4B02" w:rsidP="000D4B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747B">
        <w:rPr>
          <w:sz w:val="28"/>
          <w:szCs w:val="28"/>
        </w:rPr>
        <w:t>6. </w:t>
      </w:r>
      <w:proofErr w:type="gramStart"/>
      <w:r w:rsidRPr="004B747B">
        <w:rPr>
          <w:sz w:val="28"/>
          <w:szCs w:val="28"/>
        </w:rPr>
        <w:t>Контроль за</w:t>
      </w:r>
      <w:proofErr w:type="gramEnd"/>
      <w:r w:rsidRPr="004B747B">
        <w:rPr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округа «Ухта» 6-го созыва по вопросам бюджета, экономической политики и предпринимательской деятельности.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7"/>
        <w:gridCol w:w="4868"/>
      </w:tblGrid>
      <w:tr w:rsidR="000D4B02" w:rsidRPr="004B747B" w:rsidTr="007279F5">
        <w:tc>
          <w:tcPr>
            <w:tcW w:w="5418" w:type="dxa"/>
          </w:tcPr>
          <w:p w:rsidR="000D4B02" w:rsidRPr="004B747B" w:rsidRDefault="000D4B02" w:rsidP="000D4B02">
            <w:pPr>
              <w:autoSpaceDE w:val="0"/>
              <w:autoSpaceDN w:val="0"/>
              <w:adjustRightInd w:val="0"/>
              <w:ind w:right="87"/>
              <w:rPr>
                <w:sz w:val="28"/>
                <w:szCs w:val="28"/>
              </w:rPr>
            </w:pPr>
            <w:r w:rsidRPr="004B747B">
              <w:rPr>
                <w:sz w:val="28"/>
                <w:szCs w:val="28"/>
              </w:rPr>
              <w:t>Глава муниципального округа «Ухта» Республики Коми – руководитель администрации</w:t>
            </w:r>
          </w:p>
        </w:tc>
        <w:tc>
          <w:tcPr>
            <w:tcW w:w="5418" w:type="dxa"/>
          </w:tcPr>
          <w:p w:rsidR="000D4B02" w:rsidRPr="004B747B" w:rsidRDefault="000D4B02" w:rsidP="007279F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D4B02" w:rsidRPr="004B747B" w:rsidRDefault="000D4B02" w:rsidP="007279F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D4B02" w:rsidRPr="004B747B" w:rsidRDefault="000D4B02" w:rsidP="007279F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B747B">
              <w:rPr>
                <w:sz w:val="28"/>
                <w:szCs w:val="28"/>
              </w:rPr>
              <w:t>М.Н. Османов</w:t>
            </w:r>
          </w:p>
        </w:tc>
      </w:tr>
      <w:tr w:rsidR="000D4B02" w:rsidRPr="004B747B" w:rsidTr="007279F5">
        <w:trPr>
          <w:trHeight w:val="391"/>
        </w:trPr>
        <w:tc>
          <w:tcPr>
            <w:tcW w:w="5418" w:type="dxa"/>
          </w:tcPr>
          <w:p w:rsidR="000D4B02" w:rsidRDefault="000D4B02" w:rsidP="00727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4B02" w:rsidRDefault="000D4B02" w:rsidP="00727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4B02" w:rsidRPr="004B747B" w:rsidRDefault="000D4B02" w:rsidP="00727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4B02" w:rsidRDefault="000D4B02" w:rsidP="00727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47B">
              <w:rPr>
                <w:sz w:val="28"/>
                <w:szCs w:val="28"/>
              </w:rPr>
              <w:t xml:space="preserve">Председатель Совета </w:t>
            </w:r>
          </w:p>
          <w:p w:rsidR="000D4B02" w:rsidRPr="004B747B" w:rsidRDefault="000D4B02" w:rsidP="00727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47B">
              <w:rPr>
                <w:sz w:val="28"/>
                <w:szCs w:val="28"/>
              </w:rPr>
              <w:t>муниципального округа  «Ухта»</w:t>
            </w:r>
          </w:p>
        </w:tc>
        <w:tc>
          <w:tcPr>
            <w:tcW w:w="5418" w:type="dxa"/>
          </w:tcPr>
          <w:p w:rsidR="000D4B02" w:rsidRPr="004B747B" w:rsidRDefault="000D4B02" w:rsidP="007279F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D4B02" w:rsidRPr="004B747B" w:rsidRDefault="000D4B02" w:rsidP="007279F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D4B02" w:rsidRDefault="000D4B02" w:rsidP="007279F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D4B02" w:rsidRDefault="000D4B02" w:rsidP="007279F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D4B02" w:rsidRPr="004B747B" w:rsidRDefault="000D4B02" w:rsidP="007279F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B747B">
              <w:rPr>
                <w:sz w:val="28"/>
                <w:szCs w:val="28"/>
              </w:rPr>
              <w:t>А.В. Анисимов</w:t>
            </w:r>
          </w:p>
        </w:tc>
      </w:tr>
    </w:tbl>
    <w:p w:rsidR="000D4B02" w:rsidRPr="004B747B" w:rsidRDefault="000D4B02" w:rsidP="000D4B02">
      <w:pPr>
        <w:tabs>
          <w:tab w:val="left" w:pos="1418"/>
        </w:tabs>
        <w:ind w:left="4395"/>
        <w:jc w:val="right"/>
        <w:rPr>
          <w:sz w:val="28"/>
          <w:szCs w:val="28"/>
        </w:rPr>
      </w:pPr>
      <w:r w:rsidRPr="004B747B">
        <w:rPr>
          <w:sz w:val="28"/>
          <w:szCs w:val="28"/>
        </w:rPr>
        <w:br w:type="page"/>
      </w:r>
      <w:r w:rsidRPr="004B747B">
        <w:rPr>
          <w:sz w:val="28"/>
          <w:szCs w:val="28"/>
        </w:rPr>
        <w:lastRenderedPageBreak/>
        <w:t>Приложение</w:t>
      </w:r>
    </w:p>
    <w:p w:rsidR="000D4B02" w:rsidRDefault="000D4B02" w:rsidP="000D4B02">
      <w:pPr>
        <w:tabs>
          <w:tab w:val="left" w:pos="1418"/>
        </w:tabs>
        <w:ind w:left="32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747B">
        <w:rPr>
          <w:sz w:val="28"/>
          <w:szCs w:val="28"/>
        </w:rPr>
        <w:t>к решен</w:t>
      </w:r>
      <w:r>
        <w:rPr>
          <w:sz w:val="28"/>
          <w:szCs w:val="28"/>
        </w:rPr>
        <w:t xml:space="preserve">ию Совета муниципального округа </w:t>
      </w:r>
      <w:r w:rsidRPr="004B747B">
        <w:rPr>
          <w:sz w:val="28"/>
          <w:szCs w:val="28"/>
        </w:rPr>
        <w:t>«Ухта»</w:t>
      </w:r>
    </w:p>
    <w:p w:rsidR="000D4B02" w:rsidRPr="004B747B" w:rsidRDefault="000D4B02" w:rsidP="000D4B02">
      <w:pPr>
        <w:tabs>
          <w:tab w:val="left" w:pos="1418"/>
        </w:tabs>
        <w:ind w:left="3261"/>
        <w:jc w:val="right"/>
        <w:rPr>
          <w:sz w:val="28"/>
          <w:szCs w:val="28"/>
        </w:rPr>
      </w:pPr>
      <w:r w:rsidRPr="004B747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«14» марта 2024 г.</w:t>
      </w:r>
      <w:r w:rsidRPr="004B747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28</w:t>
      </w:r>
      <w:r w:rsidR="00235DC7">
        <w:rPr>
          <w:sz w:val="28"/>
          <w:szCs w:val="28"/>
        </w:rPr>
        <w:t>3</w:t>
      </w:r>
      <w:r w:rsidRPr="004B747B">
        <w:rPr>
          <w:sz w:val="28"/>
          <w:szCs w:val="28"/>
        </w:rPr>
        <w:t xml:space="preserve">    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color w:val="FF0000"/>
          <w:sz w:val="28"/>
          <w:szCs w:val="28"/>
        </w:rPr>
      </w:pPr>
    </w:p>
    <w:p w:rsidR="000D4B02" w:rsidRPr="004B747B" w:rsidRDefault="000D4B02" w:rsidP="000D4B02">
      <w:pPr>
        <w:tabs>
          <w:tab w:val="left" w:pos="1418"/>
        </w:tabs>
        <w:jc w:val="center"/>
        <w:rPr>
          <w:sz w:val="28"/>
          <w:szCs w:val="28"/>
        </w:rPr>
      </w:pPr>
      <w:r w:rsidRPr="004B747B">
        <w:rPr>
          <w:sz w:val="28"/>
          <w:szCs w:val="28"/>
        </w:rPr>
        <w:t>Порядок</w:t>
      </w:r>
    </w:p>
    <w:p w:rsidR="000D4B02" w:rsidRPr="004B747B" w:rsidRDefault="000D4B02" w:rsidP="000D4B02">
      <w:pPr>
        <w:jc w:val="center"/>
        <w:rPr>
          <w:sz w:val="28"/>
          <w:szCs w:val="28"/>
        </w:rPr>
      </w:pPr>
      <w:r w:rsidRPr="004B747B">
        <w:rPr>
          <w:sz w:val="28"/>
          <w:szCs w:val="28"/>
        </w:rPr>
        <w:t>формирования и использования бюджетных ассигнований муниципального дорожного фонда муниципального округа «Ухта»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color w:val="FF0000"/>
          <w:sz w:val="28"/>
          <w:szCs w:val="28"/>
        </w:rPr>
      </w:pPr>
    </w:p>
    <w:p w:rsidR="000D4B02" w:rsidRPr="004B747B" w:rsidRDefault="000D4B02" w:rsidP="000D4B02">
      <w:pPr>
        <w:jc w:val="center"/>
        <w:rPr>
          <w:b/>
          <w:sz w:val="28"/>
          <w:szCs w:val="28"/>
        </w:rPr>
      </w:pPr>
      <w:r w:rsidRPr="004B747B">
        <w:rPr>
          <w:b/>
          <w:sz w:val="28"/>
          <w:szCs w:val="28"/>
        </w:rPr>
        <w:t>I. Общие положения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color w:val="FF0000"/>
          <w:sz w:val="28"/>
          <w:szCs w:val="28"/>
        </w:rPr>
      </w:pP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1.1.</w:t>
      </w:r>
      <w:r w:rsidRPr="004B747B">
        <w:rPr>
          <w:sz w:val="28"/>
          <w:szCs w:val="28"/>
        </w:rPr>
        <w:tab/>
      </w:r>
      <w:proofErr w:type="gramStart"/>
      <w:r w:rsidRPr="004B747B">
        <w:rPr>
          <w:sz w:val="28"/>
          <w:szCs w:val="28"/>
        </w:rPr>
        <w:t>Порядок формирования и использования бюджетных ассигнований муниципального дорожного фонда муниципального округа «Ухта» (далее – Порядок) разработан на основании пункта 5 статьи 179.4 Бюджетного кодекса Российской Федерации (далее – Бюджетный кодекс),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принципы формирования муниципального дорожного фонда</w:t>
      </w:r>
      <w:proofErr w:type="gramEnd"/>
      <w:r w:rsidRPr="004B747B">
        <w:rPr>
          <w:sz w:val="28"/>
          <w:szCs w:val="28"/>
        </w:rPr>
        <w:t xml:space="preserve"> муниципального округа «Ухта» и направления использования бюджетных ассигнований муниципального дорожного фонда муниципального округа «Ухта».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1.2.</w:t>
      </w:r>
      <w:r w:rsidRPr="004B747B">
        <w:rPr>
          <w:sz w:val="28"/>
          <w:szCs w:val="28"/>
        </w:rPr>
        <w:tab/>
        <w:t>Муниципальный дорожный фонд муниципального округа «Ухта» (далее – дорожный фонд)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в границах муниципального округа «Ухта».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1.3.</w:t>
      </w:r>
      <w:r w:rsidRPr="004B747B">
        <w:rPr>
          <w:sz w:val="28"/>
          <w:szCs w:val="28"/>
        </w:rPr>
        <w:tab/>
        <w:t>Бюджетные ассигнования дорожного фонда имеют целевое назначение и не подлежат изъятию или расходованию на цели, не предусмотренные пунктами 1.2 и 2.2 настоящего Порядка.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color w:val="FF0000"/>
          <w:sz w:val="28"/>
          <w:szCs w:val="28"/>
        </w:rPr>
      </w:pPr>
    </w:p>
    <w:p w:rsidR="000D4B02" w:rsidRPr="004B747B" w:rsidRDefault="000D4B02" w:rsidP="000D4B02">
      <w:pPr>
        <w:tabs>
          <w:tab w:val="left" w:pos="1418"/>
        </w:tabs>
        <w:jc w:val="center"/>
        <w:rPr>
          <w:b/>
          <w:sz w:val="28"/>
          <w:szCs w:val="28"/>
        </w:rPr>
      </w:pPr>
      <w:r w:rsidRPr="004B747B">
        <w:rPr>
          <w:b/>
          <w:sz w:val="28"/>
          <w:szCs w:val="28"/>
        </w:rPr>
        <w:t>II. Порядок формирования дорожного фонда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color w:val="FF0000"/>
          <w:sz w:val="28"/>
          <w:szCs w:val="28"/>
        </w:rPr>
      </w:pP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2.1.</w:t>
      </w:r>
      <w:r w:rsidRPr="004B747B">
        <w:rPr>
          <w:sz w:val="28"/>
          <w:szCs w:val="28"/>
        </w:rPr>
        <w:tab/>
        <w:t>Объем бюджетных ассигнований дорожного фонда утверждается решением Совета муниципального округа «Ухта» о бюджете на очередной финансовый год и плановый период (далее – Решение о бюджете) в размере не менее прогнозируемого объема доходов бюджета муниципального округа «Ухта», формируемых в соответствии с Бюджетным кодексом (далее – Доходы, формирующие дорожный фонд).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proofErr w:type="gramStart"/>
      <w:r w:rsidRPr="004B747B">
        <w:rPr>
          <w:sz w:val="28"/>
          <w:szCs w:val="28"/>
        </w:rPr>
        <w:t xml:space="preserve">Дополнительно к прогнозируемым объемам Доходов, формирующих дорожный фонд, в прогнозе учитывается объем межбюджетных трансфертов (субсидий и иных межбюджетных трансфертов), предоставляемых бюджету муниципального округа «Ухта»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капитального </w:t>
      </w:r>
      <w:r w:rsidRPr="004B747B">
        <w:rPr>
          <w:sz w:val="28"/>
          <w:szCs w:val="28"/>
        </w:rPr>
        <w:lastRenderedPageBreak/>
        <w:t>ремонта и ремонта дворовых территорий многоквартирных домов, проездов к дворовым территориям многоквартирных домов, расположенных на территории</w:t>
      </w:r>
      <w:proofErr w:type="gramEnd"/>
      <w:r w:rsidRPr="004B747B">
        <w:rPr>
          <w:sz w:val="28"/>
          <w:szCs w:val="28"/>
        </w:rPr>
        <w:t xml:space="preserve"> муниципального округа «Ухта» в размере, установленном законом о Республиканском бюджете Республики Коми на очередной финансовый год с учетом уровня </w:t>
      </w:r>
      <w:proofErr w:type="spellStart"/>
      <w:r w:rsidRPr="004B747B">
        <w:rPr>
          <w:sz w:val="28"/>
          <w:szCs w:val="28"/>
        </w:rPr>
        <w:t>софинансирования</w:t>
      </w:r>
      <w:proofErr w:type="spellEnd"/>
      <w:r w:rsidRPr="004B747B">
        <w:rPr>
          <w:sz w:val="28"/>
          <w:szCs w:val="28"/>
        </w:rPr>
        <w:t xml:space="preserve"> расходного обязательства органов местного самоуправления.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2.2.</w:t>
      </w:r>
      <w:r w:rsidRPr="004B747B">
        <w:rPr>
          <w:sz w:val="28"/>
          <w:szCs w:val="28"/>
        </w:rPr>
        <w:tab/>
        <w:t>Формирование бюджетных ассигнований дорожного фонда на очередной финансовый год и плановый период осуществляется в соответствии с нормативным правовым актом администрации муниципального округа «Ухта» (далее – Администрация) о порядке составления проекта бюджета муниципального «Ухта» на очередной финансовый год и плановый период (далее – нормативный акт) и настоящим порядком.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 xml:space="preserve">В процессе формирования бюджета муниципального округа «Ухта» на очередной финансовый год и плановый период в </w:t>
      </w:r>
      <w:proofErr w:type="gramStart"/>
      <w:r w:rsidRPr="004B747B">
        <w:rPr>
          <w:sz w:val="28"/>
          <w:szCs w:val="28"/>
        </w:rPr>
        <w:t>порядке</w:t>
      </w:r>
      <w:proofErr w:type="gramEnd"/>
      <w:r w:rsidRPr="004B747B">
        <w:rPr>
          <w:sz w:val="28"/>
          <w:szCs w:val="28"/>
        </w:rPr>
        <w:t xml:space="preserve"> и сроки, установленные нормативным правовым актом, Администрация осуществляет распределение прогнозных объемов бюджетных ассигнований дорожного фонда на очередной финансовый год и плановый период по следующим направлениям расходов: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proofErr w:type="gramStart"/>
      <w:r w:rsidRPr="004B747B">
        <w:rPr>
          <w:sz w:val="28"/>
          <w:szCs w:val="28"/>
        </w:rPr>
        <w:t>а) проектирование, строительство, реконструкция автомобильных дорог общего пользования местного значения муниципального округа «Ухта» (далее - автодороги местного значения), в том числе с твердым 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  <w:proofErr w:type="gramEnd"/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б) капитальный ремонт, ремонт и содержание автодорог местного значения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в) обустройство автодорог местного значения в целях повышения безопасности дорожного движения;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г) обеспечение транспортной безопасности автодорог местного значения;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д) оборудование и содержание ледовых переправ общего пользования местного значения;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е) проведение работ по технической инвентаризации автодорог местного значения;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ж)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з) выполнение научно-исследовательских, опытно-конструкторских и технологических работ в области дорожного хозяйства;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и) осуществление иных мероприятий в отношении автодорог местного значения, предусмотренных законодательством.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0D4B02" w:rsidRPr="004B747B" w:rsidRDefault="000D4B02" w:rsidP="000D4B02">
      <w:pPr>
        <w:tabs>
          <w:tab w:val="left" w:pos="1418"/>
        </w:tabs>
        <w:jc w:val="center"/>
        <w:rPr>
          <w:b/>
          <w:sz w:val="28"/>
          <w:szCs w:val="28"/>
        </w:rPr>
      </w:pPr>
      <w:r w:rsidRPr="004B747B">
        <w:rPr>
          <w:b/>
          <w:sz w:val="28"/>
          <w:szCs w:val="28"/>
        </w:rPr>
        <w:lastRenderedPageBreak/>
        <w:t>I</w:t>
      </w:r>
      <w:r w:rsidRPr="004B747B">
        <w:rPr>
          <w:b/>
          <w:sz w:val="28"/>
          <w:szCs w:val="28"/>
          <w:lang w:val="en-US"/>
        </w:rPr>
        <w:t>I</w:t>
      </w:r>
      <w:r w:rsidRPr="004B747B">
        <w:rPr>
          <w:b/>
          <w:sz w:val="28"/>
          <w:szCs w:val="28"/>
        </w:rPr>
        <w:t>I. Порядок корректировки бюджетных ассигнований дорожного фонда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3.1.</w:t>
      </w:r>
      <w:r w:rsidRPr="004B747B">
        <w:rPr>
          <w:sz w:val="28"/>
          <w:szCs w:val="28"/>
        </w:rPr>
        <w:tab/>
        <w:t>Объем бюджетных ассигнований дорожного фонда, установленный на текущий финансовый год, корректируется в текущем году следующим образом: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3.1.1.</w:t>
      </w:r>
      <w:r w:rsidRPr="004B747B">
        <w:rPr>
          <w:sz w:val="28"/>
          <w:szCs w:val="28"/>
        </w:rPr>
        <w:tab/>
        <w:t>В случае изменения (уточнения) прогнозов Доходов, формирующих дорожный фонд;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3.1.2.</w:t>
      </w:r>
      <w:r w:rsidRPr="004B747B">
        <w:rPr>
          <w:sz w:val="28"/>
          <w:szCs w:val="28"/>
        </w:rPr>
        <w:tab/>
      </w:r>
      <w:proofErr w:type="gramStart"/>
      <w:r w:rsidRPr="004B747B">
        <w:rPr>
          <w:sz w:val="28"/>
          <w:szCs w:val="28"/>
        </w:rPr>
        <w:t>Увеличивается на величину не использованных в отчетном финансовом году бюджетных ассигнований дорожного фонда, которая равна положительной разнице между объемом бюджетных ассигнований дорожного фонда, утвержденного Решением о бюджете, и объемом бюджетных ассигнований, фактически направленных на финансовое обеспечение дорожной деятельности при исполнении бюджета муниципального округа «Ухта», утвержденного Решением о бюджете, в отчетном финансовом году (по подразделу «Дорожное хозяйство (дорожные фонды)» раздела «Национальная</w:t>
      </w:r>
      <w:proofErr w:type="gramEnd"/>
      <w:r w:rsidRPr="004B747B">
        <w:rPr>
          <w:sz w:val="28"/>
          <w:szCs w:val="28"/>
        </w:rPr>
        <w:t xml:space="preserve"> экономика») в соответствии с данными Федерального казначейства (форма 0503317) за исключением расходов, не относимым к расходам за счет ассигнований дорожного фонда.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Указанная величина не использованных в отчетном финансовом году бюджетных ассигнований дорожного фонда определяется Финансовым управлением администрации муниципального округа «Ухта» (далее – Финансовое управление) в срок до 1 марта текущего года.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3.1.3.</w:t>
      </w:r>
      <w:r w:rsidRPr="004B747B">
        <w:rPr>
          <w:sz w:val="28"/>
          <w:szCs w:val="28"/>
        </w:rPr>
        <w:tab/>
        <w:t>Увеличивается на величину подтвержденных в установленном порядке остатков лимитов бюджетных обязательств на предоставление бюджету муниципального округа «Ухта» межбюджетных трансфертов на финансовое обеспечение дорожной деятельности, не использованных в отчетном году, подтвержденных к использованию в текущем финансовом году.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3.1.4.</w:t>
      </w:r>
      <w:r w:rsidRPr="004B747B">
        <w:rPr>
          <w:sz w:val="28"/>
          <w:szCs w:val="28"/>
        </w:rPr>
        <w:tab/>
      </w:r>
      <w:proofErr w:type="gramStart"/>
      <w:r w:rsidRPr="004B747B">
        <w:rPr>
          <w:sz w:val="28"/>
          <w:szCs w:val="28"/>
        </w:rPr>
        <w:t xml:space="preserve">Увеличивается на положительную разницу между фактически поступившим в отчетном (прошедшем) финансовом году объемом Доходов, формирующих дорожный фонд, в соответствии с данными Федерального казначейства (форма 0503317) и </w:t>
      </w:r>
      <w:proofErr w:type="spellStart"/>
      <w:r w:rsidRPr="004B747B">
        <w:rPr>
          <w:sz w:val="28"/>
          <w:szCs w:val="28"/>
        </w:rPr>
        <w:t>прогнозировавшимся</w:t>
      </w:r>
      <w:proofErr w:type="spellEnd"/>
      <w:r w:rsidRPr="004B747B">
        <w:rPr>
          <w:sz w:val="28"/>
          <w:szCs w:val="28"/>
        </w:rPr>
        <w:t xml:space="preserve"> объемом Доходов, формирующих дорожный фонд, на отчетный (прошедший) финансовый год.</w:t>
      </w:r>
      <w:proofErr w:type="gramEnd"/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Корректировка объема бюджетных ассигнований дорожного фонда должна быть осуществлена в текущем году на указанную разницу и (или) в очередном финансовом году в соответствии с требованиями Бюджетного кодекса.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 xml:space="preserve">3.1.5. </w:t>
      </w:r>
      <w:r w:rsidRPr="004B747B">
        <w:rPr>
          <w:sz w:val="28"/>
          <w:szCs w:val="28"/>
        </w:rPr>
        <w:tab/>
      </w:r>
      <w:proofErr w:type="gramStart"/>
      <w:r w:rsidRPr="004B747B">
        <w:rPr>
          <w:sz w:val="28"/>
          <w:szCs w:val="28"/>
        </w:rPr>
        <w:t xml:space="preserve">Может быть уменьшен на отрицательную разницу между фактически поступившим в отчетном (прошедшем) финансовом году объемом Доходов, формирующих дорожный фонд, в соответствии с данными Федерального казначейства (форма 0503317) и </w:t>
      </w:r>
      <w:proofErr w:type="spellStart"/>
      <w:r w:rsidRPr="004B747B">
        <w:rPr>
          <w:sz w:val="28"/>
          <w:szCs w:val="28"/>
        </w:rPr>
        <w:t>прогнозировавшимся</w:t>
      </w:r>
      <w:proofErr w:type="spellEnd"/>
      <w:r w:rsidRPr="004B747B">
        <w:rPr>
          <w:sz w:val="28"/>
          <w:szCs w:val="28"/>
        </w:rPr>
        <w:t xml:space="preserve"> объемом Доходов, формирующих дорожный фонд, на отчетный (прошедший) финансовый год. </w:t>
      </w:r>
      <w:proofErr w:type="gramEnd"/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3.2.</w:t>
      </w:r>
      <w:r w:rsidRPr="004B747B">
        <w:rPr>
          <w:sz w:val="28"/>
          <w:szCs w:val="28"/>
        </w:rPr>
        <w:tab/>
      </w:r>
      <w:proofErr w:type="gramStart"/>
      <w:r w:rsidRPr="004B747B">
        <w:rPr>
          <w:sz w:val="28"/>
          <w:szCs w:val="28"/>
        </w:rPr>
        <w:t xml:space="preserve">Объем бюджетных ассигнований дорожного фонда подлежит корректировке в очередном финансовом году на разницу между фактически поступившим в отчетном финансовом году и </w:t>
      </w:r>
      <w:proofErr w:type="spellStart"/>
      <w:r w:rsidRPr="004B747B">
        <w:rPr>
          <w:sz w:val="28"/>
          <w:szCs w:val="28"/>
        </w:rPr>
        <w:t>прогнозировавшимся</w:t>
      </w:r>
      <w:proofErr w:type="spellEnd"/>
      <w:r w:rsidRPr="004B747B">
        <w:rPr>
          <w:sz w:val="28"/>
          <w:szCs w:val="28"/>
        </w:rPr>
        <w:t xml:space="preserve"> при его формировании объемом Доходов, формирующих дорожный фонд, </w:t>
      </w:r>
      <w:r w:rsidRPr="004B747B">
        <w:rPr>
          <w:sz w:val="28"/>
          <w:szCs w:val="28"/>
        </w:rPr>
        <w:lastRenderedPageBreak/>
        <w:t>установленных пунктом 2.1 настоящего Порядка, путем внесения в установленном порядке изменений в сводную бюджетную роспись бюджета муниципального округа «Ухта» с последующим внесением изменений в решение Совета муниципального округа «Ухта» о</w:t>
      </w:r>
      <w:proofErr w:type="gramEnd"/>
      <w:r w:rsidRPr="004B747B">
        <w:rPr>
          <w:sz w:val="28"/>
          <w:szCs w:val="28"/>
        </w:rPr>
        <w:t xml:space="preserve"> </w:t>
      </w:r>
      <w:proofErr w:type="gramStart"/>
      <w:r w:rsidRPr="004B747B">
        <w:rPr>
          <w:sz w:val="28"/>
          <w:szCs w:val="28"/>
        </w:rPr>
        <w:t>бюджете</w:t>
      </w:r>
      <w:proofErr w:type="gramEnd"/>
      <w:r w:rsidRPr="004B747B">
        <w:rPr>
          <w:sz w:val="28"/>
          <w:szCs w:val="28"/>
        </w:rPr>
        <w:t xml:space="preserve"> муниципального округа «Ухта» на очередной финансовый год и плановый период.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3.3.</w:t>
      </w:r>
      <w:r w:rsidRPr="004B747B">
        <w:rPr>
          <w:sz w:val="28"/>
          <w:szCs w:val="28"/>
        </w:rPr>
        <w:tab/>
        <w:t>Объем бюджетных ассигнований дорожного фонда подлежит увеличению в текущем финансовом году путем внесения в установленном порядке изменений в сводную бюджетную роспись бюджета муниципального округа «Ухта» с последующим внесением изменений в решение Совета муниципального округа «Ухта» о бюджете муниципального округа «Ухта» на очередной финансовый год и плановый период, на суммы: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- 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значения, относящимися к собственности муниципального округа «Ухта»;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- денежных средств от уплаты неустоек (штрафов, пеней) в связи с нарушением исполнителем (подрядчиком) условий муниципального контракта (договоров), финансируемых за счет средств дорожного фонда;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- 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дорожного фонда;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- 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- компенсации затрат бюджета</w:t>
      </w:r>
      <w:r>
        <w:rPr>
          <w:sz w:val="28"/>
          <w:szCs w:val="28"/>
        </w:rPr>
        <w:t xml:space="preserve"> муниципального округа «Ухта»</w:t>
      </w:r>
      <w:r w:rsidRPr="004B747B">
        <w:rPr>
          <w:sz w:val="28"/>
          <w:szCs w:val="28"/>
        </w:rPr>
        <w:t xml:space="preserve"> в отношении автомобильных дорог общего пользования местного значения;</w:t>
      </w:r>
    </w:p>
    <w:p w:rsidR="000D4B02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- безвозмездных поступлений от физических и юридических лиц на финансовое обеспечение дорожной деятельности, в том числе добровольных пожертвований, на финансовое обеспечение по направлениям расходов в соответствии с п. 2.2 настоящего Порядка на основании договора между МУ «Управление жилищно-коммунального хозяйства» и физическим или юридическим лицом.</w:t>
      </w:r>
    </w:p>
    <w:p w:rsidR="00846D72" w:rsidRPr="004B747B" w:rsidRDefault="00846D7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0D4B02" w:rsidRPr="004B747B" w:rsidRDefault="000D4B02" w:rsidP="000D4B02">
      <w:pPr>
        <w:tabs>
          <w:tab w:val="left" w:pos="1418"/>
        </w:tabs>
        <w:jc w:val="center"/>
        <w:rPr>
          <w:b/>
          <w:sz w:val="28"/>
          <w:szCs w:val="28"/>
        </w:rPr>
      </w:pPr>
      <w:r w:rsidRPr="004B747B">
        <w:rPr>
          <w:b/>
          <w:sz w:val="28"/>
          <w:szCs w:val="28"/>
        </w:rPr>
        <w:t>I</w:t>
      </w:r>
      <w:r w:rsidRPr="004B747B">
        <w:rPr>
          <w:b/>
          <w:sz w:val="28"/>
          <w:szCs w:val="28"/>
          <w:lang w:val="en-US"/>
        </w:rPr>
        <w:t>V</w:t>
      </w:r>
      <w:r w:rsidRPr="004B747B">
        <w:rPr>
          <w:b/>
          <w:sz w:val="28"/>
          <w:szCs w:val="28"/>
        </w:rPr>
        <w:t>. Порядок использования средств дорожного фонда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color w:val="FF0000"/>
          <w:sz w:val="28"/>
          <w:szCs w:val="28"/>
        </w:rPr>
      </w:pP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4.1.</w:t>
      </w:r>
      <w:r w:rsidRPr="004B747B">
        <w:rPr>
          <w:sz w:val="28"/>
          <w:szCs w:val="28"/>
        </w:rPr>
        <w:tab/>
        <w:t>Использование бюджетных ассигнований дорожного фонда осуществляется в соответствии с законодательством по направлениям расходов, указанным в пункте 2.2 настоящего Порядка.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4.2.</w:t>
      </w:r>
      <w:r w:rsidRPr="004B747B">
        <w:rPr>
          <w:sz w:val="28"/>
          <w:szCs w:val="28"/>
        </w:rPr>
        <w:tab/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</w:t>
      </w:r>
      <w:r w:rsidRPr="004B747B">
        <w:rPr>
          <w:sz w:val="28"/>
          <w:szCs w:val="28"/>
        </w:rPr>
        <w:lastRenderedPageBreak/>
        <w:t>в установленном порядке изменений в сводную бюджетную роспись бюджета муниципального округа «Ухта».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4.3.</w:t>
      </w:r>
      <w:r w:rsidRPr="004B747B">
        <w:rPr>
          <w:sz w:val="28"/>
          <w:szCs w:val="28"/>
        </w:rPr>
        <w:tab/>
        <w:t>Финансирование расходов дорожного фонда осуществляется в соответствии со сводной бюджетной росписью бюджета муниципального округа «Ухта» в пределах доведенных лимитов бюджетных обязательств и показателей кассового плана бюджета муниципального округа «Ухта».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color w:val="FF0000"/>
          <w:sz w:val="28"/>
          <w:szCs w:val="28"/>
        </w:rPr>
      </w:pPr>
    </w:p>
    <w:p w:rsidR="000D4B02" w:rsidRPr="004B747B" w:rsidRDefault="000D4B02" w:rsidP="000D4B02">
      <w:pPr>
        <w:jc w:val="center"/>
        <w:rPr>
          <w:b/>
          <w:sz w:val="28"/>
          <w:szCs w:val="28"/>
        </w:rPr>
      </w:pPr>
      <w:r w:rsidRPr="004B747B">
        <w:rPr>
          <w:b/>
          <w:sz w:val="28"/>
          <w:szCs w:val="28"/>
        </w:rPr>
        <w:t xml:space="preserve">V. Отчетность и </w:t>
      </w:r>
      <w:proofErr w:type="gramStart"/>
      <w:r w:rsidRPr="004B747B">
        <w:rPr>
          <w:b/>
          <w:sz w:val="28"/>
          <w:szCs w:val="28"/>
        </w:rPr>
        <w:t>контроль за</w:t>
      </w:r>
      <w:proofErr w:type="gramEnd"/>
      <w:r w:rsidRPr="004B747B">
        <w:rPr>
          <w:b/>
          <w:sz w:val="28"/>
          <w:szCs w:val="28"/>
        </w:rPr>
        <w:t xml:space="preserve"> формированием и использованием средств дорожного фонда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color w:val="FF0000"/>
          <w:sz w:val="28"/>
          <w:szCs w:val="28"/>
        </w:rPr>
      </w:pP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5.1.</w:t>
      </w:r>
      <w:r w:rsidRPr="004B747B">
        <w:rPr>
          <w:sz w:val="28"/>
          <w:szCs w:val="28"/>
        </w:rPr>
        <w:tab/>
      </w:r>
      <w:proofErr w:type="gramStart"/>
      <w:r w:rsidRPr="004B747B">
        <w:rPr>
          <w:sz w:val="28"/>
          <w:szCs w:val="28"/>
        </w:rPr>
        <w:t>Контроль за</w:t>
      </w:r>
      <w:proofErr w:type="gramEnd"/>
      <w:r w:rsidRPr="004B747B">
        <w:rPr>
          <w:sz w:val="28"/>
          <w:szCs w:val="28"/>
        </w:rPr>
        <w:t xml:space="preserve"> формированием бюджетных ассигнований дорожного фонда осуществляется Финансовым управлением.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5.2.</w:t>
      </w:r>
      <w:r w:rsidRPr="004B747B">
        <w:rPr>
          <w:sz w:val="28"/>
          <w:szCs w:val="28"/>
        </w:rPr>
        <w:tab/>
      </w:r>
      <w:proofErr w:type="gramStart"/>
      <w:r w:rsidRPr="004B747B">
        <w:rPr>
          <w:sz w:val="28"/>
          <w:szCs w:val="28"/>
        </w:rPr>
        <w:t>Контроль за</w:t>
      </w:r>
      <w:proofErr w:type="gramEnd"/>
      <w:r w:rsidRPr="004B747B">
        <w:rPr>
          <w:sz w:val="28"/>
          <w:szCs w:val="28"/>
        </w:rPr>
        <w:t xml:space="preserve"> использованием бюджетных ассигнований дорожного фонда осуществляется органом, являющимся главным распорядителем дорожного фонда в соответствии с бюджетной росписью главного распорядителя.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4B747B">
        <w:rPr>
          <w:sz w:val="28"/>
          <w:szCs w:val="28"/>
        </w:rPr>
        <w:t>Главный распорядитель дорожного фонда ежеквартально направляет отчет о расходовании бюджетных ассигнований муниципального дорожного фонда в Финансовое управление в соответствии с муниципальным правовым актом Администрации.</w:t>
      </w:r>
    </w:p>
    <w:p w:rsidR="000D4B02" w:rsidRPr="004B747B" w:rsidRDefault="000D4B02" w:rsidP="000D4B02">
      <w:pPr>
        <w:tabs>
          <w:tab w:val="left" w:pos="1418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B747B">
        <w:rPr>
          <w:color w:val="FF0000"/>
          <w:sz w:val="28"/>
          <w:szCs w:val="28"/>
        </w:rPr>
        <w:t xml:space="preserve"> </w:t>
      </w:r>
      <w:r w:rsidRPr="004B747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D4B02" w:rsidRPr="00B318DE" w:rsidRDefault="000D4B02" w:rsidP="000D4B02">
      <w:pPr>
        <w:jc w:val="right"/>
        <w:rPr>
          <w:sz w:val="28"/>
          <w:szCs w:val="28"/>
        </w:rPr>
      </w:pPr>
    </w:p>
    <w:p w:rsidR="000D4B02" w:rsidRPr="002A521D" w:rsidRDefault="000D4B02" w:rsidP="00571BDD">
      <w:pPr>
        <w:rPr>
          <w:sz w:val="28"/>
          <w:szCs w:val="28"/>
        </w:rPr>
      </w:pPr>
    </w:p>
    <w:sectPr w:rsidR="000D4B02" w:rsidRPr="002A521D" w:rsidSect="002664E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623"/>
    <w:multiLevelType w:val="hybridMultilevel"/>
    <w:tmpl w:val="525615D6"/>
    <w:lvl w:ilvl="0" w:tplc="AE628E5E">
      <w:start w:val="1"/>
      <w:numFmt w:val="decimal"/>
      <w:lvlText w:val="%1)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4E584B"/>
    <w:multiLevelType w:val="hybridMultilevel"/>
    <w:tmpl w:val="1C762AB8"/>
    <w:lvl w:ilvl="0" w:tplc="8EB40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D02B72"/>
    <w:multiLevelType w:val="multilevel"/>
    <w:tmpl w:val="D8222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E262EA"/>
    <w:multiLevelType w:val="hybridMultilevel"/>
    <w:tmpl w:val="D828F8D0"/>
    <w:lvl w:ilvl="0" w:tplc="01D0C7D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A0AF9"/>
    <w:multiLevelType w:val="hybridMultilevel"/>
    <w:tmpl w:val="2012B942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920E91BE">
      <w:start w:val="1"/>
      <w:numFmt w:val="decimal"/>
      <w:lvlText w:val="%3."/>
      <w:lvlJc w:val="left"/>
      <w:pPr>
        <w:ind w:left="3672" w:hanging="405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8633ED5"/>
    <w:multiLevelType w:val="multilevel"/>
    <w:tmpl w:val="D8222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8720C7C"/>
    <w:multiLevelType w:val="hybridMultilevel"/>
    <w:tmpl w:val="561CFC02"/>
    <w:lvl w:ilvl="0" w:tplc="2FC27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1E315A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9807C5"/>
    <w:multiLevelType w:val="hybridMultilevel"/>
    <w:tmpl w:val="CD364F8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80E82"/>
    <w:multiLevelType w:val="hybridMultilevel"/>
    <w:tmpl w:val="22D488FC"/>
    <w:lvl w:ilvl="0" w:tplc="965A886C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90D34"/>
    <w:multiLevelType w:val="hybridMultilevel"/>
    <w:tmpl w:val="783C19B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C397E"/>
    <w:multiLevelType w:val="hybridMultilevel"/>
    <w:tmpl w:val="CD364F8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A518B"/>
    <w:multiLevelType w:val="hybridMultilevel"/>
    <w:tmpl w:val="8020C182"/>
    <w:lvl w:ilvl="0" w:tplc="D36C6294">
      <w:start w:val="1"/>
      <w:numFmt w:val="decimal"/>
      <w:lvlText w:val="%1)"/>
      <w:lvlJc w:val="left"/>
      <w:pPr>
        <w:ind w:left="972" w:hanging="405"/>
      </w:pPr>
      <w:rPr>
        <w:rFonts w:hint="default"/>
        <w:b w:val="0"/>
      </w:rPr>
    </w:lvl>
    <w:lvl w:ilvl="1" w:tplc="3E1ACD7A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6732D6"/>
    <w:multiLevelType w:val="hybridMultilevel"/>
    <w:tmpl w:val="49BE5B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AE0C732E">
      <w:start w:val="1"/>
      <w:numFmt w:val="decimal"/>
      <w:lvlText w:val="%3."/>
      <w:lvlJc w:val="left"/>
      <w:pPr>
        <w:ind w:left="2907" w:hanging="36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DD"/>
    <w:rsid w:val="00046CAF"/>
    <w:rsid w:val="00096B46"/>
    <w:rsid w:val="000C7F87"/>
    <w:rsid w:val="000D4B02"/>
    <w:rsid w:val="000F2B26"/>
    <w:rsid w:val="00114F68"/>
    <w:rsid w:val="00126325"/>
    <w:rsid w:val="001D530D"/>
    <w:rsid w:val="00231220"/>
    <w:rsid w:val="00235DC7"/>
    <w:rsid w:val="00263F49"/>
    <w:rsid w:val="002664E4"/>
    <w:rsid w:val="002A0598"/>
    <w:rsid w:val="002A521D"/>
    <w:rsid w:val="002C7534"/>
    <w:rsid w:val="002D1E26"/>
    <w:rsid w:val="002F17E8"/>
    <w:rsid w:val="002F3406"/>
    <w:rsid w:val="00397AB3"/>
    <w:rsid w:val="003E1E6D"/>
    <w:rsid w:val="003F6D59"/>
    <w:rsid w:val="004106E6"/>
    <w:rsid w:val="00454539"/>
    <w:rsid w:val="0047501D"/>
    <w:rsid w:val="004A0141"/>
    <w:rsid w:val="004E3592"/>
    <w:rsid w:val="0051364F"/>
    <w:rsid w:val="00515398"/>
    <w:rsid w:val="00535639"/>
    <w:rsid w:val="00556284"/>
    <w:rsid w:val="00571BDD"/>
    <w:rsid w:val="005E2FC2"/>
    <w:rsid w:val="005E4DB6"/>
    <w:rsid w:val="0061640C"/>
    <w:rsid w:val="00623B31"/>
    <w:rsid w:val="00676B38"/>
    <w:rsid w:val="006A31F7"/>
    <w:rsid w:val="00704BBB"/>
    <w:rsid w:val="00761735"/>
    <w:rsid w:val="007859B1"/>
    <w:rsid w:val="007A64BB"/>
    <w:rsid w:val="007D0318"/>
    <w:rsid w:val="00846D72"/>
    <w:rsid w:val="00872D7A"/>
    <w:rsid w:val="00883D3A"/>
    <w:rsid w:val="008E15A3"/>
    <w:rsid w:val="008F1023"/>
    <w:rsid w:val="009007C0"/>
    <w:rsid w:val="009065AB"/>
    <w:rsid w:val="00916A2D"/>
    <w:rsid w:val="009B1BA7"/>
    <w:rsid w:val="009B609F"/>
    <w:rsid w:val="009E2A92"/>
    <w:rsid w:val="00A558D5"/>
    <w:rsid w:val="00AC5DDA"/>
    <w:rsid w:val="00B3525C"/>
    <w:rsid w:val="00B60562"/>
    <w:rsid w:val="00B851E9"/>
    <w:rsid w:val="00C25A53"/>
    <w:rsid w:val="00CE08BB"/>
    <w:rsid w:val="00CE7ED5"/>
    <w:rsid w:val="00D0573C"/>
    <w:rsid w:val="00D52302"/>
    <w:rsid w:val="00D77F65"/>
    <w:rsid w:val="00DB6745"/>
    <w:rsid w:val="00DD3E29"/>
    <w:rsid w:val="00E03ADF"/>
    <w:rsid w:val="00E62B88"/>
    <w:rsid w:val="00E6461B"/>
    <w:rsid w:val="00E80C94"/>
    <w:rsid w:val="00E858E6"/>
    <w:rsid w:val="00EA2C81"/>
    <w:rsid w:val="00EA5F2A"/>
    <w:rsid w:val="00EC20A5"/>
    <w:rsid w:val="00EE05CC"/>
    <w:rsid w:val="00EE63AD"/>
    <w:rsid w:val="00FB2580"/>
    <w:rsid w:val="00F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1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1B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571B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71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"/>
    <w:rsid w:val="00571B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2A92"/>
    <w:pPr>
      <w:ind w:left="708"/>
    </w:pPr>
  </w:style>
  <w:style w:type="paragraph" w:styleId="a6">
    <w:name w:val="Normal (Web)"/>
    <w:basedOn w:val="a"/>
    <w:uiPriority w:val="99"/>
    <w:unhideWhenUsed/>
    <w:rsid w:val="009E2A9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15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4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Основной текст_"/>
    <w:link w:val="11"/>
    <w:rsid w:val="00E646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E6461B"/>
    <w:pPr>
      <w:shd w:val="clear" w:color="auto" w:fill="FFFFFF"/>
      <w:spacing w:after="240" w:line="298" w:lineRule="exact"/>
      <w:jc w:val="both"/>
    </w:pPr>
    <w:rPr>
      <w:sz w:val="24"/>
      <w:szCs w:val="24"/>
      <w:lang w:eastAsia="en-US"/>
    </w:rPr>
  </w:style>
  <w:style w:type="character" w:customStyle="1" w:styleId="a8">
    <w:name w:val="Без интервала Знак"/>
    <w:aliases w:val="Мой Знак"/>
    <w:link w:val="a9"/>
    <w:locked/>
    <w:rsid w:val="00E6461B"/>
    <w:rPr>
      <w:rFonts w:ascii="Calibri" w:hAnsi="Calibri" w:cs="Calibri"/>
      <w:lang w:eastAsia="ar-SA"/>
    </w:rPr>
  </w:style>
  <w:style w:type="paragraph" w:styleId="a9">
    <w:name w:val="No Spacing"/>
    <w:aliases w:val="Мой"/>
    <w:link w:val="a8"/>
    <w:qFormat/>
    <w:rsid w:val="00E6461B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table" w:styleId="aa">
    <w:name w:val="Table Grid"/>
    <w:basedOn w:val="a1"/>
    <w:uiPriority w:val="59"/>
    <w:rsid w:val="00D0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A3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1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0D4B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1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1B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571B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71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"/>
    <w:rsid w:val="00571B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2A92"/>
    <w:pPr>
      <w:ind w:left="708"/>
    </w:pPr>
  </w:style>
  <w:style w:type="paragraph" w:styleId="a6">
    <w:name w:val="Normal (Web)"/>
    <w:basedOn w:val="a"/>
    <w:uiPriority w:val="99"/>
    <w:unhideWhenUsed/>
    <w:rsid w:val="009E2A9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15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4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Основной текст_"/>
    <w:link w:val="11"/>
    <w:rsid w:val="00E646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E6461B"/>
    <w:pPr>
      <w:shd w:val="clear" w:color="auto" w:fill="FFFFFF"/>
      <w:spacing w:after="240" w:line="298" w:lineRule="exact"/>
      <w:jc w:val="both"/>
    </w:pPr>
    <w:rPr>
      <w:sz w:val="24"/>
      <w:szCs w:val="24"/>
      <w:lang w:eastAsia="en-US"/>
    </w:rPr>
  </w:style>
  <w:style w:type="character" w:customStyle="1" w:styleId="a8">
    <w:name w:val="Без интервала Знак"/>
    <w:aliases w:val="Мой Знак"/>
    <w:link w:val="a9"/>
    <w:locked/>
    <w:rsid w:val="00E6461B"/>
    <w:rPr>
      <w:rFonts w:ascii="Calibri" w:hAnsi="Calibri" w:cs="Calibri"/>
      <w:lang w:eastAsia="ar-SA"/>
    </w:rPr>
  </w:style>
  <w:style w:type="paragraph" w:styleId="a9">
    <w:name w:val="No Spacing"/>
    <w:aliases w:val="Мой"/>
    <w:link w:val="a8"/>
    <w:qFormat/>
    <w:rsid w:val="00E6461B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table" w:styleId="aa">
    <w:name w:val="Table Grid"/>
    <w:basedOn w:val="a1"/>
    <w:uiPriority w:val="59"/>
    <w:rsid w:val="00D0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A3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1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0D4B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User</cp:lastModifiedBy>
  <cp:revision>2</cp:revision>
  <cp:lastPrinted>2024-03-14T13:44:00Z</cp:lastPrinted>
  <dcterms:created xsi:type="dcterms:W3CDTF">2024-03-15T07:25:00Z</dcterms:created>
  <dcterms:modified xsi:type="dcterms:W3CDTF">2024-03-15T07:25:00Z</dcterms:modified>
</cp:coreProperties>
</file>