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Layout w:type="fixed"/>
        <w:tblLook w:val="04A0" w:firstRow="1" w:lastRow="0" w:firstColumn="1" w:lastColumn="0" w:noHBand="0" w:noVBand="1"/>
      </w:tblPr>
      <w:tblGrid>
        <w:gridCol w:w="2943"/>
        <w:gridCol w:w="2280"/>
        <w:gridCol w:w="2823"/>
        <w:gridCol w:w="1668"/>
      </w:tblGrid>
      <w:tr w:rsidR="00E06B86" w:rsidRPr="00494210" w14:paraId="7D0AE891" w14:textId="77777777" w:rsidTr="00B16976">
        <w:trPr>
          <w:trHeight w:val="348"/>
        </w:trPr>
        <w:tc>
          <w:tcPr>
            <w:tcW w:w="5223" w:type="dxa"/>
            <w:gridSpan w:val="2"/>
            <w:vAlign w:val="center"/>
          </w:tcPr>
          <w:p w14:paraId="679C7F7A" w14:textId="4135553D" w:rsidR="00E06B86" w:rsidRPr="00494210" w:rsidRDefault="00E06B86" w:rsidP="00B16976">
            <w:pPr>
              <w:jc w:val="center"/>
              <w:rPr>
                <w:rFonts w:eastAsia="Arial"/>
                <w:sz w:val="22"/>
                <w:szCs w:val="22"/>
                <w:lang w:eastAsia="en-US"/>
              </w:rPr>
            </w:pPr>
            <w:r w:rsidRPr="00494210">
              <w:rPr>
                <w:rFonts w:eastAsia="Calibri"/>
                <w:sz w:val="22"/>
                <w:szCs w:val="22"/>
                <w:lang w:eastAsia="ar-SA"/>
              </w:rPr>
              <w:t>Российская Федерация</w:t>
            </w:r>
          </w:p>
          <w:p w14:paraId="79D36108" w14:textId="77777777" w:rsidR="00E06B86" w:rsidRPr="00494210" w:rsidRDefault="00E06B86" w:rsidP="00B16976">
            <w:pPr>
              <w:jc w:val="center"/>
              <w:rPr>
                <w:rFonts w:eastAsia="Calibri"/>
                <w:sz w:val="22"/>
                <w:szCs w:val="22"/>
                <w:lang w:eastAsia="en-US"/>
              </w:rPr>
            </w:pPr>
            <w:r w:rsidRPr="00494210">
              <w:rPr>
                <w:rFonts w:eastAsia="Calibri"/>
                <w:sz w:val="22"/>
                <w:szCs w:val="22"/>
                <w:lang w:eastAsia="ar-SA"/>
              </w:rPr>
              <w:t>Республика Коми</w:t>
            </w:r>
          </w:p>
        </w:tc>
        <w:tc>
          <w:tcPr>
            <w:tcW w:w="4491" w:type="dxa"/>
            <w:gridSpan w:val="2"/>
            <w:vAlign w:val="center"/>
          </w:tcPr>
          <w:p w14:paraId="3D3E5775" w14:textId="60331EDD" w:rsidR="00E06B86" w:rsidRPr="00494210" w:rsidRDefault="00E06B86" w:rsidP="00B16976">
            <w:pPr>
              <w:jc w:val="center"/>
              <w:rPr>
                <w:rFonts w:eastAsia="Arial"/>
                <w:sz w:val="22"/>
                <w:szCs w:val="22"/>
                <w:lang w:eastAsia="en-US"/>
              </w:rPr>
            </w:pPr>
            <w:r w:rsidRPr="00494210">
              <w:rPr>
                <w:rFonts w:eastAsia="Calibri"/>
                <w:sz w:val="22"/>
                <w:szCs w:val="22"/>
                <w:lang w:eastAsia="ar-SA"/>
              </w:rPr>
              <w:t>Россия Федерация</w:t>
            </w:r>
          </w:p>
          <w:p w14:paraId="1BADFE8B" w14:textId="3A4EEE2C" w:rsidR="00E06B86" w:rsidRPr="00494210" w:rsidRDefault="00E06B86" w:rsidP="00B16976">
            <w:pPr>
              <w:jc w:val="center"/>
              <w:rPr>
                <w:rFonts w:eastAsia="Calibri"/>
                <w:sz w:val="22"/>
                <w:szCs w:val="22"/>
                <w:lang w:eastAsia="en-US"/>
              </w:rPr>
            </w:pPr>
            <w:r w:rsidRPr="00494210">
              <w:rPr>
                <w:rFonts w:eastAsia="Calibri"/>
                <w:sz w:val="22"/>
                <w:szCs w:val="22"/>
                <w:lang w:eastAsia="ar-SA"/>
              </w:rPr>
              <w:t>Коми Республика</w:t>
            </w:r>
          </w:p>
        </w:tc>
      </w:tr>
      <w:tr w:rsidR="00E06B86" w:rsidRPr="00494210" w14:paraId="41F6B7DE" w14:textId="77777777" w:rsidTr="00B16976">
        <w:trPr>
          <w:trHeight w:val="1048"/>
        </w:trPr>
        <w:tc>
          <w:tcPr>
            <w:tcW w:w="5223" w:type="dxa"/>
            <w:gridSpan w:val="2"/>
            <w:vAlign w:val="center"/>
          </w:tcPr>
          <w:p w14:paraId="26890D38" w14:textId="77777777" w:rsidR="00E06B86" w:rsidRPr="00494210" w:rsidRDefault="00E06B86" w:rsidP="00B16976">
            <w:pPr>
              <w:pBdr>
                <w:top w:val="none" w:sz="4" w:space="0" w:color="000000"/>
                <w:left w:val="none" w:sz="4" w:space="0" w:color="000000"/>
                <w:bottom w:val="none" w:sz="4" w:space="0" w:color="000000"/>
                <w:right w:val="none" w:sz="4" w:space="0" w:color="000000"/>
              </w:pBdr>
              <w:spacing w:before="113"/>
              <w:jc w:val="center"/>
              <w:rPr>
                <w:color w:val="000000"/>
                <w:lang w:eastAsia="en-US"/>
              </w:rPr>
            </w:pPr>
            <w:r w:rsidRPr="00494210">
              <w:rPr>
                <w:color w:val="000000"/>
                <w:szCs w:val="22"/>
                <w:lang w:eastAsia="en-US"/>
              </w:rPr>
              <w:t xml:space="preserve">ФИНАНСОВОЕ УПРАВЛЕНИЕ АДМИНИСТРАЦИИ </w:t>
            </w:r>
          </w:p>
          <w:p w14:paraId="72CCF1A3" w14:textId="77777777" w:rsidR="00E06B86" w:rsidRPr="00494210" w:rsidRDefault="00E06B86" w:rsidP="00B16976">
            <w:pPr>
              <w:pBdr>
                <w:top w:val="none" w:sz="4" w:space="0" w:color="000000"/>
                <w:left w:val="none" w:sz="4" w:space="0" w:color="000000"/>
                <w:bottom w:val="none" w:sz="4" w:space="0" w:color="000000"/>
                <w:right w:val="none" w:sz="4" w:space="0" w:color="000000"/>
              </w:pBdr>
              <w:spacing w:after="113"/>
              <w:jc w:val="center"/>
              <w:rPr>
                <w:rFonts w:eastAsia="Arial"/>
                <w:sz w:val="22"/>
                <w:szCs w:val="22"/>
                <w:lang w:eastAsia="en-US"/>
              </w:rPr>
            </w:pPr>
            <w:r w:rsidRPr="00494210">
              <w:rPr>
                <w:color w:val="000000"/>
                <w:szCs w:val="22"/>
                <w:lang w:eastAsia="en-US"/>
              </w:rPr>
              <w:t>МУНИЦИПАЛЬНОГО ОКРУГА «УХТА»</w:t>
            </w:r>
          </w:p>
        </w:tc>
        <w:tc>
          <w:tcPr>
            <w:tcW w:w="4491" w:type="dxa"/>
            <w:gridSpan w:val="2"/>
            <w:vAlign w:val="center"/>
          </w:tcPr>
          <w:p w14:paraId="3B5EE151" w14:textId="77777777" w:rsidR="00E06B86" w:rsidRPr="00494210" w:rsidRDefault="00E06B86" w:rsidP="00B16976">
            <w:pPr>
              <w:pBdr>
                <w:top w:val="none" w:sz="4" w:space="0" w:color="000000"/>
                <w:left w:val="none" w:sz="4" w:space="0" w:color="000000"/>
                <w:bottom w:val="none" w:sz="4" w:space="0" w:color="000000"/>
                <w:right w:val="none" w:sz="4" w:space="0" w:color="000000"/>
              </w:pBdr>
              <w:spacing w:before="113" w:after="113"/>
              <w:jc w:val="center"/>
              <w:rPr>
                <w:color w:val="000000"/>
                <w:lang w:eastAsia="en-US"/>
              </w:rPr>
            </w:pPr>
            <w:r w:rsidRPr="00494210">
              <w:rPr>
                <w:color w:val="000000"/>
                <w:szCs w:val="22"/>
                <w:lang w:eastAsia="en-US"/>
              </w:rPr>
              <w:t>«УХТА» МУНИЦИПАЛЬНÖЙ КЫТШЛÖН АДМИНИСТРАЦИЯСА СЬÖМ ОВМÖСÖН ВЕСЬКÖДЛАНİН</w:t>
            </w:r>
          </w:p>
        </w:tc>
      </w:tr>
      <w:tr w:rsidR="00E06B86" w:rsidRPr="00494210" w14:paraId="3618D068" w14:textId="77777777" w:rsidTr="00B16976">
        <w:trPr>
          <w:trHeight w:val="1048"/>
        </w:trPr>
        <w:tc>
          <w:tcPr>
            <w:tcW w:w="9714" w:type="dxa"/>
            <w:gridSpan w:val="4"/>
            <w:vAlign w:val="center"/>
          </w:tcPr>
          <w:p w14:paraId="30F89884" w14:textId="77777777" w:rsidR="00E06B86" w:rsidRDefault="00E06B86" w:rsidP="00B16976">
            <w:pPr>
              <w:pBdr>
                <w:top w:val="none" w:sz="4" w:space="0" w:color="000000"/>
                <w:left w:val="none" w:sz="4" w:space="0" w:color="000000"/>
                <w:bottom w:val="none" w:sz="4" w:space="0" w:color="000000"/>
                <w:right w:val="none" w:sz="4" w:space="0" w:color="000000"/>
              </w:pBdr>
              <w:ind w:right="33"/>
              <w:jc w:val="center"/>
              <w:rPr>
                <w:b/>
                <w:sz w:val="38"/>
                <w:szCs w:val="38"/>
              </w:rPr>
            </w:pPr>
          </w:p>
          <w:p w14:paraId="4BFFC3C3" w14:textId="77777777" w:rsidR="00E06B86" w:rsidRDefault="00E06B86" w:rsidP="00B16976">
            <w:pPr>
              <w:pBdr>
                <w:top w:val="none" w:sz="4" w:space="0" w:color="000000"/>
                <w:left w:val="none" w:sz="4" w:space="0" w:color="000000"/>
                <w:bottom w:val="none" w:sz="4" w:space="0" w:color="000000"/>
                <w:right w:val="none" w:sz="4" w:space="0" w:color="000000"/>
              </w:pBdr>
              <w:ind w:left="284" w:right="33"/>
              <w:jc w:val="center"/>
            </w:pPr>
            <w:r>
              <w:rPr>
                <w:b/>
                <w:sz w:val="38"/>
                <w:szCs w:val="38"/>
              </w:rPr>
              <w:t>ПРИКАЗ</w:t>
            </w:r>
          </w:p>
          <w:p w14:paraId="2E05F871" w14:textId="77777777" w:rsidR="00E06B86" w:rsidRPr="00971F92" w:rsidRDefault="00E06B86" w:rsidP="00B16976">
            <w:pPr>
              <w:pBdr>
                <w:top w:val="none" w:sz="4" w:space="0" w:color="000000"/>
                <w:left w:val="none" w:sz="4" w:space="0" w:color="000000"/>
                <w:bottom w:val="none" w:sz="4" w:space="0" w:color="000000"/>
                <w:right w:val="none" w:sz="4" w:space="0" w:color="000000"/>
              </w:pBdr>
              <w:jc w:val="center"/>
              <w:rPr>
                <w:color w:val="000000"/>
                <w:sz w:val="38"/>
                <w:szCs w:val="38"/>
                <w:lang w:eastAsia="en-US"/>
              </w:rPr>
            </w:pPr>
          </w:p>
        </w:tc>
      </w:tr>
      <w:tr w:rsidR="00E06B86" w:rsidRPr="007709DF" w14:paraId="09696F89" w14:textId="77777777" w:rsidTr="00757645">
        <w:trPr>
          <w:trHeight w:val="299"/>
        </w:trPr>
        <w:tc>
          <w:tcPr>
            <w:tcW w:w="2943" w:type="dxa"/>
            <w:tcBorders>
              <w:bottom w:val="single" w:sz="4" w:space="0" w:color="auto"/>
            </w:tcBorders>
            <w:vAlign w:val="center"/>
          </w:tcPr>
          <w:p w14:paraId="70FFF8F3" w14:textId="2F7F885B" w:rsidR="00E06B86" w:rsidRPr="00121F21" w:rsidRDefault="00121F21" w:rsidP="00757645">
            <w:pPr>
              <w:ind w:right="33"/>
              <w:jc w:val="center"/>
              <w:rPr>
                <w:sz w:val="26"/>
                <w:szCs w:val="26"/>
              </w:rPr>
            </w:pPr>
            <w:r w:rsidRPr="00121F21">
              <w:rPr>
                <w:sz w:val="26"/>
                <w:szCs w:val="26"/>
              </w:rPr>
              <w:t>29.01.2024</w:t>
            </w:r>
          </w:p>
        </w:tc>
        <w:tc>
          <w:tcPr>
            <w:tcW w:w="5103" w:type="dxa"/>
            <w:gridSpan w:val="2"/>
            <w:vAlign w:val="bottom"/>
          </w:tcPr>
          <w:p w14:paraId="26FE73F2" w14:textId="77777777" w:rsidR="00E06B86" w:rsidRPr="00121F21" w:rsidRDefault="00E06B86" w:rsidP="00B16976">
            <w:pPr>
              <w:pBdr>
                <w:top w:val="none" w:sz="4" w:space="0" w:color="000000"/>
                <w:left w:val="none" w:sz="4" w:space="0" w:color="000000"/>
                <w:bottom w:val="none" w:sz="4" w:space="0" w:color="000000"/>
                <w:right w:val="none" w:sz="4" w:space="0" w:color="000000"/>
              </w:pBdr>
              <w:ind w:right="33"/>
              <w:jc w:val="right"/>
              <w:rPr>
                <w:sz w:val="26"/>
                <w:szCs w:val="26"/>
              </w:rPr>
            </w:pPr>
            <w:r w:rsidRPr="00121F21">
              <w:rPr>
                <w:sz w:val="26"/>
                <w:szCs w:val="26"/>
              </w:rPr>
              <w:t>№</w:t>
            </w:r>
          </w:p>
        </w:tc>
        <w:tc>
          <w:tcPr>
            <w:tcW w:w="1668" w:type="dxa"/>
            <w:tcBorders>
              <w:bottom w:val="single" w:sz="4" w:space="0" w:color="auto"/>
            </w:tcBorders>
            <w:vAlign w:val="center"/>
          </w:tcPr>
          <w:p w14:paraId="0AB2D386" w14:textId="56321716" w:rsidR="00E06B86" w:rsidRPr="00121F21" w:rsidRDefault="0086660D" w:rsidP="0086660D">
            <w:pPr>
              <w:ind w:right="33"/>
              <w:jc w:val="center"/>
              <w:rPr>
                <w:sz w:val="26"/>
                <w:szCs w:val="26"/>
              </w:rPr>
            </w:pPr>
            <w:r>
              <w:rPr>
                <w:sz w:val="26"/>
                <w:szCs w:val="26"/>
              </w:rPr>
              <w:t>12</w:t>
            </w:r>
          </w:p>
        </w:tc>
      </w:tr>
      <w:tr w:rsidR="00E06B86" w:rsidRPr="007709DF" w14:paraId="15455B47" w14:textId="77777777" w:rsidTr="00757645">
        <w:trPr>
          <w:trHeight w:val="299"/>
        </w:trPr>
        <w:tc>
          <w:tcPr>
            <w:tcW w:w="2943" w:type="dxa"/>
            <w:tcBorders>
              <w:top w:val="single" w:sz="4" w:space="0" w:color="auto"/>
            </w:tcBorders>
            <w:vAlign w:val="center"/>
          </w:tcPr>
          <w:p w14:paraId="2CE8828F" w14:textId="77777777" w:rsidR="00E06B86" w:rsidRPr="007709DF" w:rsidRDefault="00E06B86" w:rsidP="00B16976">
            <w:pPr>
              <w:pBdr>
                <w:top w:val="none" w:sz="4" w:space="0" w:color="000000"/>
                <w:left w:val="none" w:sz="4" w:space="0" w:color="000000"/>
                <w:bottom w:val="none" w:sz="4" w:space="0" w:color="000000"/>
                <w:right w:val="none" w:sz="4" w:space="0" w:color="000000"/>
              </w:pBdr>
              <w:ind w:right="33"/>
              <w:jc w:val="center"/>
            </w:pPr>
            <w:proofErr w:type="spellStart"/>
            <w:r w:rsidRPr="007709DF">
              <w:rPr>
                <w:sz w:val="20"/>
                <w:szCs w:val="20"/>
              </w:rPr>
              <w:t>г</w:t>
            </w:r>
            <w:proofErr w:type="gramStart"/>
            <w:r w:rsidRPr="007709DF">
              <w:rPr>
                <w:sz w:val="20"/>
                <w:szCs w:val="20"/>
              </w:rPr>
              <w:t>.У</w:t>
            </w:r>
            <w:proofErr w:type="gramEnd"/>
            <w:r w:rsidRPr="007709DF">
              <w:rPr>
                <w:sz w:val="20"/>
                <w:szCs w:val="20"/>
              </w:rPr>
              <w:t>хта</w:t>
            </w:r>
            <w:proofErr w:type="spellEnd"/>
            <w:r w:rsidRPr="007709DF">
              <w:rPr>
                <w:sz w:val="20"/>
                <w:szCs w:val="20"/>
              </w:rPr>
              <w:t>, Республика Коми</w:t>
            </w:r>
          </w:p>
        </w:tc>
        <w:tc>
          <w:tcPr>
            <w:tcW w:w="5103" w:type="dxa"/>
            <w:gridSpan w:val="2"/>
            <w:vAlign w:val="center"/>
          </w:tcPr>
          <w:p w14:paraId="6EE56CBB" w14:textId="77777777" w:rsidR="00E06B86" w:rsidRPr="007709DF" w:rsidRDefault="00E06B86" w:rsidP="00B16976">
            <w:pPr>
              <w:pBdr>
                <w:top w:val="none" w:sz="4" w:space="0" w:color="000000"/>
                <w:left w:val="none" w:sz="4" w:space="0" w:color="000000"/>
                <w:bottom w:val="none" w:sz="4" w:space="0" w:color="000000"/>
                <w:right w:val="none" w:sz="4" w:space="0" w:color="000000"/>
              </w:pBdr>
              <w:ind w:right="33"/>
              <w:jc w:val="center"/>
            </w:pPr>
          </w:p>
        </w:tc>
        <w:tc>
          <w:tcPr>
            <w:tcW w:w="1668" w:type="dxa"/>
            <w:vAlign w:val="center"/>
          </w:tcPr>
          <w:p w14:paraId="72893864" w14:textId="77777777" w:rsidR="00E06B86" w:rsidRPr="007709DF" w:rsidRDefault="00E06B86" w:rsidP="00B16976">
            <w:pPr>
              <w:pBdr>
                <w:top w:val="none" w:sz="4" w:space="0" w:color="000000"/>
                <w:left w:val="none" w:sz="4" w:space="0" w:color="000000"/>
                <w:bottom w:val="none" w:sz="4" w:space="0" w:color="000000"/>
                <w:right w:val="none" w:sz="4" w:space="0" w:color="000000"/>
              </w:pBdr>
              <w:ind w:right="33"/>
              <w:jc w:val="center"/>
            </w:pPr>
          </w:p>
        </w:tc>
      </w:tr>
    </w:tbl>
    <w:p w14:paraId="55089D5E" w14:textId="2433E638" w:rsidR="00494210" w:rsidRDefault="00EE72EF" w:rsidP="00E06B86">
      <w:r>
        <w:rPr>
          <w:rFonts w:eastAsia="Calibri"/>
          <w:noProof/>
          <w:sz w:val="22"/>
          <w:szCs w:val="22"/>
        </w:rPr>
        <w:drawing>
          <wp:anchor distT="0" distB="0" distL="114300" distR="114300" simplePos="0" relativeHeight="251658240" behindDoc="1" locked="0" layoutInCell="1" allowOverlap="1" wp14:anchorId="423B862A" wp14:editId="1E518426">
            <wp:simplePos x="0" y="0"/>
            <wp:positionH relativeFrom="page">
              <wp:posOffset>3852545</wp:posOffset>
            </wp:positionH>
            <wp:positionV relativeFrom="page">
              <wp:posOffset>431800</wp:posOffset>
            </wp:positionV>
            <wp:extent cx="738000" cy="738000"/>
            <wp:effectExtent l="0" t="0" r="0" b="0"/>
            <wp:wrapNone/>
            <wp:docPr id="17203329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f0"/>
        <w:tblW w:w="0" w:type="auto"/>
        <w:tblLook w:val="04A0" w:firstRow="1" w:lastRow="0" w:firstColumn="1" w:lastColumn="0" w:noHBand="0" w:noVBand="1"/>
      </w:tblPr>
      <w:tblGrid>
        <w:gridCol w:w="4361"/>
      </w:tblGrid>
      <w:tr w:rsidR="007709DF" w:rsidRPr="00686159" w14:paraId="52C9AE06" w14:textId="77777777" w:rsidTr="007709DF">
        <w:tc>
          <w:tcPr>
            <w:tcW w:w="4361" w:type="dxa"/>
            <w:tcBorders>
              <w:top w:val="nil"/>
              <w:left w:val="nil"/>
              <w:bottom w:val="nil"/>
              <w:right w:val="nil"/>
            </w:tcBorders>
          </w:tcPr>
          <w:p w14:paraId="44BE477F" w14:textId="386F8340" w:rsidR="007709DF" w:rsidRPr="00686159" w:rsidRDefault="007C3735" w:rsidP="007709DF">
            <w:pPr>
              <w:jc w:val="both"/>
              <w:rPr>
                <w:sz w:val="26"/>
                <w:szCs w:val="26"/>
              </w:rPr>
            </w:pPr>
            <w:r w:rsidRPr="00686159">
              <w:rPr>
                <w:sz w:val="26"/>
                <w:szCs w:val="26"/>
              </w:rPr>
              <w:t xml:space="preserve">Об утверждении </w:t>
            </w:r>
            <w:proofErr w:type="gramStart"/>
            <w:r w:rsidRPr="00686159">
              <w:rPr>
                <w:sz w:val="26"/>
                <w:szCs w:val="26"/>
              </w:rPr>
              <w:t>Порядка санкционирования оплаты денежных обязательств получателей средств бюджета муниципального</w:t>
            </w:r>
            <w:proofErr w:type="gramEnd"/>
            <w:r w:rsidRPr="00686159">
              <w:rPr>
                <w:sz w:val="26"/>
                <w:szCs w:val="26"/>
              </w:rPr>
              <w:t xml:space="preserve"> округа «Ухта»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«Ухта»</w:t>
            </w:r>
          </w:p>
        </w:tc>
      </w:tr>
    </w:tbl>
    <w:p w14:paraId="0DDA5285" w14:textId="77777777" w:rsidR="007709DF" w:rsidRPr="00686159" w:rsidRDefault="007709DF" w:rsidP="004E0991">
      <w:pPr>
        <w:jc w:val="both"/>
        <w:rPr>
          <w:sz w:val="26"/>
          <w:szCs w:val="26"/>
        </w:rPr>
      </w:pPr>
    </w:p>
    <w:p w14:paraId="35F06FD1" w14:textId="77777777"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 xml:space="preserve">В соответствии со статьями 219 и 219.2 Бюджетного кодекса Российской Федерации приказываю: </w:t>
      </w:r>
    </w:p>
    <w:p w14:paraId="63FE6C68" w14:textId="77777777"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1.</w:t>
      </w:r>
      <w:r w:rsidRPr="00686159">
        <w:rPr>
          <w:rFonts w:eastAsia="Calibri"/>
          <w:sz w:val="26"/>
          <w:szCs w:val="26"/>
          <w:lang w:eastAsia="en-US"/>
        </w:rPr>
        <w:tab/>
        <w:t xml:space="preserve">Утвердить прилагаемый Порядок </w:t>
      </w:r>
      <w:proofErr w:type="gramStart"/>
      <w:r w:rsidRPr="00686159">
        <w:rPr>
          <w:rFonts w:eastAsia="Calibri"/>
          <w:sz w:val="26"/>
          <w:szCs w:val="26"/>
          <w:lang w:eastAsia="en-US"/>
        </w:rPr>
        <w:t>санкционирования оплаты денежных обязательств получателей средств бюджета муниципального</w:t>
      </w:r>
      <w:proofErr w:type="gramEnd"/>
      <w:r w:rsidRPr="00686159">
        <w:rPr>
          <w:rFonts w:eastAsia="Calibri"/>
          <w:sz w:val="26"/>
          <w:szCs w:val="26"/>
          <w:lang w:eastAsia="en-US"/>
        </w:rPr>
        <w:t xml:space="preserve"> округа «Ухта»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«Ухта».</w:t>
      </w:r>
    </w:p>
    <w:p w14:paraId="3291B690" w14:textId="756766AB"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2.</w:t>
      </w:r>
      <w:r w:rsidRPr="00686159">
        <w:rPr>
          <w:rFonts w:eastAsia="Calibri"/>
          <w:sz w:val="26"/>
          <w:szCs w:val="26"/>
          <w:lang w:eastAsia="en-US"/>
        </w:rPr>
        <w:tab/>
      </w:r>
      <w:r w:rsidR="000C28B4" w:rsidRPr="00686159">
        <w:rPr>
          <w:sz w:val="26"/>
          <w:szCs w:val="26"/>
        </w:rPr>
        <w:t>Признать утратившими силу</w:t>
      </w:r>
      <w:r w:rsidR="009E6963" w:rsidRPr="00686159">
        <w:rPr>
          <w:sz w:val="26"/>
          <w:szCs w:val="26"/>
        </w:rPr>
        <w:t xml:space="preserve"> приказы Финансового управления администрации МОГО «Ухта»:</w:t>
      </w:r>
    </w:p>
    <w:p w14:paraId="1B15718E" w14:textId="4E76992D"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w:t>
      </w:r>
      <w:r w:rsidRPr="00686159">
        <w:rPr>
          <w:rFonts w:eastAsia="Calibri"/>
          <w:sz w:val="26"/>
          <w:szCs w:val="26"/>
          <w:lang w:eastAsia="en-US"/>
        </w:rPr>
        <w:tab/>
        <w:t>от 15.03.2021 № 65 «</w:t>
      </w:r>
      <w:r w:rsidR="00F94B9F" w:rsidRPr="00686159">
        <w:rPr>
          <w:sz w:val="26"/>
          <w:szCs w:val="26"/>
        </w:rPr>
        <w:t xml:space="preserve">Об утверждении </w:t>
      </w:r>
      <w:proofErr w:type="gramStart"/>
      <w:r w:rsidR="00F94B9F" w:rsidRPr="00686159">
        <w:rPr>
          <w:sz w:val="26"/>
          <w:szCs w:val="26"/>
        </w:rPr>
        <w:t>Порядка санкционирования оплаты денежных обязательств получателей средств бюджета</w:t>
      </w:r>
      <w:proofErr w:type="gramEnd"/>
      <w:r w:rsidR="00F94B9F" w:rsidRPr="00686159">
        <w:rPr>
          <w:sz w:val="26"/>
          <w:szCs w:val="26"/>
        </w:rPr>
        <w:t xml:space="preserve"> МОГО «Ухта» и оплаты денежных обязательств, подлежащих исполнению за счет бюджетных ассигнований по источникам финансирования дефицита бюджета МОГО «Ухта»</w:t>
      </w:r>
      <w:r w:rsidRPr="00686159">
        <w:rPr>
          <w:rFonts w:eastAsia="Calibri"/>
          <w:sz w:val="26"/>
          <w:szCs w:val="26"/>
          <w:lang w:eastAsia="en-US"/>
        </w:rPr>
        <w:t>;</w:t>
      </w:r>
    </w:p>
    <w:p w14:paraId="20B213C1" w14:textId="50AAAB3A"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w:t>
      </w:r>
      <w:r w:rsidRPr="00686159">
        <w:rPr>
          <w:rFonts w:eastAsia="Calibri"/>
          <w:sz w:val="26"/>
          <w:szCs w:val="26"/>
          <w:lang w:eastAsia="en-US"/>
        </w:rPr>
        <w:tab/>
        <w:t>от 08.02.2022 № 24 «</w:t>
      </w:r>
      <w:r w:rsidR="00F94B9F" w:rsidRPr="00686159">
        <w:rPr>
          <w:sz w:val="26"/>
          <w:szCs w:val="26"/>
        </w:rPr>
        <w:t xml:space="preserve">О внесении изменений в Приказ Финансового управления администрации МОГО «Ухта» от 15.03.2021 № 65 «Об утверждении </w:t>
      </w:r>
      <w:proofErr w:type="gramStart"/>
      <w:r w:rsidR="00F94B9F" w:rsidRPr="00686159">
        <w:rPr>
          <w:sz w:val="26"/>
          <w:szCs w:val="26"/>
        </w:rPr>
        <w:t>Порядка санкционирования оплаты денежных обязательств получателей средств бюджета</w:t>
      </w:r>
      <w:proofErr w:type="gramEnd"/>
      <w:r w:rsidR="00F94B9F" w:rsidRPr="00686159">
        <w:rPr>
          <w:sz w:val="26"/>
          <w:szCs w:val="26"/>
        </w:rPr>
        <w:t xml:space="preserve"> МОГО «Ухта» и оплаты денежных обязательств, подлежащих исполнению за счет бюджетных ассигнований по источникам финансирования дефицита бюджета МОГО «Ухта»</w:t>
      </w:r>
      <w:r w:rsidRPr="00686159">
        <w:rPr>
          <w:rFonts w:eastAsia="Calibri"/>
          <w:sz w:val="26"/>
          <w:szCs w:val="26"/>
          <w:lang w:eastAsia="en-US"/>
        </w:rPr>
        <w:t>.</w:t>
      </w:r>
    </w:p>
    <w:p w14:paraId="6AAC8B4F" w14:textId="77777777" w:rsidR="007C3735" w:rsidRPr="00686159" w:rsidRDefault="007C3735" w:rsidP="007C3735">
      <w:pPr>
        <w:autoSpaceDE w:val="0"/>
        <w:autoSpaceDN w:val="0"/>
        <w:adjustRightInd w:val="0"/>
        <w:ind w:firstLine="709"/>
        <w:jc w:val="both"/>
        <w:rPr>
          <w:rFonts w:eastAsia="Calibri"/>
          <w:sz w:val="26"/>
          <w:szCs w:val="26"/>
          <w:lang w:eastAsia="en-US"/>
        </w:rPr>
      </w:pPr>
      <w:r w:rsidRPr="00686159">
        <w:rPr>
          <w:rFonts w:eastAsia="Calibri"/>
          <w:sz w:val="26"/>
          <w:szCs w:val="26"/>
          <w:lang w:eastAsia="en-US"/>
        </w:rPr>
        <w:t>3.</w:t>
      </w:r>
      <w:r w:rsidRPr="00686159">
        <w:rPr>
          <w:rFonts w:eastAsia="Calibri"/>
          <w:sz w:val="26"/>
          <w:szCs w:val="26"/>
          <w:lang w:eastAsia="en-US"/>
        </w:rPr>
        <w:tab/>
        <w:t xml:space="preserve">Настоящий приказ вступает в силу с момента подписания. </w:t>
      </w:r>
    </w:p>
    <w:p w14:paraId="223B7FAD" w14:textId="05A52ECB" w:rsidR="00971F92" w:rsidRPr="00686159" w:rsidRDefault="007C3735" w:rsidP="007C3735">
      <w:pPr>
        <w:pStyle w:val="afe"/>
        <w:widowControl w:val="0"/>
        <w:spacing w:before="0" w:beforeAutospacing="0" w:after="0" w:afterAutospacing="0"/>
        <w:ind w:firstLine="709"/>
        <w:jc w:val="both"/>
        <w:rPr>
          <w:color w:val="000000"/>
          <w:sz w:val="26"/>
          <w:szCs w:val="26"/>
        </w:rPr>
      </w:pPr>
      <w:r w:rsidRPr="00686159">
        <w:rPr>
          <w:rFonts w:eastAsia="Calibri"/>
          <w:sz w:val="26"/>
          <w:szCs w:val="26"/>
          <w:lang w:eastAsia="en-US"/>
        </w:rPr>
        <w:t>4.</w:t>
      </w:r>
      <w:r w:rsidRPr="00686159">
        <w:rPr>
          <w:rFonts w:eastAsia="Calibri"/>
          <w:sz w:val="26"/>
          <w:szCs w:val="26"/>
          <w:lang w:eastAsia="en-US"/>
        </w:rPr>
        <w:tab/>
      </w:r>
      <w:proofErr w:type="gramStart"/>
      <w:r w:rsidRPr="00686159">
        <w:rPr>
          <w:rFonts w:eastAsia="Calibri"/>
          <w:sz w:val="26"/>
          <w:szCs w:val="26"/>
          <w:lang w:eastAsia="en-US"/>
        </w:rPr>
        <w:t>Контроль за</w:t>
      </w:r>
      <w:proofErr w:type="gramEnd"/>
      <w:r w:rsidRPr="00686159">
        <w:rPr>
          <w:rFonts w:eastAsia="Calibri"/>
          <w:sz w:val="26"/>
          <w:szCs w:val="26"/>
          <w:lang w:eastAsia="en-US"/>
        </w:rPr>
        <w:t xml:space="preserve"> исполнением настоящего приказа возложить на заместителя начальника управления </w:t>
      </w:r>
      <w:r w:rsidR="00EF57D2" w:rsidRPr="00686159">
        <w:rPr>
          <w:rFonts w:eastAsia="Calibri"/>
          <w:sz w:val="26"/>
          <w:szCs w:val="26"/>
          <w:lang w:eastAsia="en-US"/>
        </w:rPr>
        <w:t>п</w:t>
      </w:r>
      <w:r w:rsidRPr="00686159">
        <w:rPr>
          <w:rFonts w:eastAsia="Calibri"/>
          <w:sz w:val="26"/>
          <w:szCs w:val="26"/>
          <w:lang w:eastAsia="en-US"/>
        </w:rPr>
        <w:t>о курируемому направлению</w:t>
      </w:r>
      <w:r w:rsidRPr="00686159">
        <w:rPr>
          <w:color w:val="000000"/>
          <w:sz w:val="26"/>
          <w:szCs w:val="26"/>
        </w:rPr>
        <w:t>.</w:t>
      </w:r>
    </w:p>
    <w:p w14:paraId="020F01DB" w14:textId="2D00C38A" w:rsidR="00971F92" w:rsidRPr="00686159" w:rsidRDefault="00971F92" w:rsidP="004E0991">
      <w:pPr>
        <w:pStyle w:val="afe"/>
        <w:widowControl w:val="0"/>
        <w:spacing w:before="0" w:beforeAutospacing="0" w:after="0" w:afterAutospacing="0"/>
        <w:ind w:firstLine="709"/>
        <w:jc w:val="both"/>
        <w:rPr>
          <w:color w:val="000000"/>
          <w:sz w:val="26"/>
          <w:szCs w:val="26"/>
        </w:rPr>
      </w:pPr>
    </w:p>
    <w:p w14:paraId="115A5BE7" w14:textId="77777777" w:rsidR="00EF57D2" w:rsidRPr="00686159" w:rsidRDefault="00EF57D2" w:rsidP="004E0991">
      <w:pPr>
        <w:pStyle w:val="afe"/>
        <w:widowControl w:val="0"/>
        <w:spacing w:before="0" w:beforeAutospacing="0" w:after="0" w:afterAutospacing="0"/>
        <w:ind w:firstLine="709"/>
        <w:jc w:val="both"/>
        <w:rPr>
          <w:color w:val="000000"/>
          <w:sz w:val="26"/>
          <w:szCs w:val="26"/>
        </w:rPr>
      </w:pPr>
    </w:p>
    <w:p w14:paraId="2D785DD5" w14:textId="77777777" w:rsidR="00971F92" w:rsidRPr="00686159" w:rsidRDefault="00971F92" w:rsidP="004E0991">
      <w:pPr>
        <w:pStyle w:val="afe"/>
        <w:widowControl w:val="0"/>
        <w:spacing w:before="0" w:beforeAutospacing="0" w:after="0" w:afterAutospacing="0"/>
        <w:ind w:firstLine="709"/>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71F92" w:rsidRPr="00686159" w14:paraId="1A979D1C" w14:textId="77777777" w:rsidTr="00971F92">
        <w:tc>
          <w:tcPr>
            <w:tcW w:w="3284" w:type="dxa"/>
          </w:tcPr>
          <w:p w14:paraId="2F364E7C" w14:textId="7DAC7985" w:rsidR="00971F92" w:rsidRPr="00686159" w:rsidRDefault="00971F92">
            <w:pPr>
              <w:rPr>
                <w:sz w:val="26"/>
                <w:szCs w:val="26"/>
              </w:rPr>
            </w:pPr>
            <w:r w:rsidRPr="00686159">
              <w:rPr>
                <w:sz w:val="26"/>
                <w:szCs w:val="26"/>
              </w:rPr>
              <w:t>Начальник управления</w:t>
            </w:r>
          </w:p>
        </w:tc>
        <w:tc>
          <w:tcPr>
            <w:tcW w:w="3285" w:type="dxa"/>
          </w:tcPr>
          <w:p w14:paraId="516DA8C9" w14:textId="77777777" w:rsidR="00971F92" w:rsidRPr="00686159" w:rsidRDefault="00971F92">
            <w:pPr>
              <w:rPr>
                <w:sz w:val="26"/>
                <w:szCs w:val="26"/>
              </w:rPr>
            </w:pPr>
          </w:p>
        </w:tc>
        <w:tc>
          <w:tcPr>
            <w:tcW w:w="3285" w:type="dxa"/>
          </w:tcPr>
          <w:p w14:paraId="76F11AA1" w14:textId="10B52F3D" w:rsidR="00971F92" w:rsidRPr="00686159" w:rsidRDefault="00971F92" w:rsidP="00971F92">
            <w:pPr>
              <w:jc w:val="right"/>
              <w:rPr>
                <w:sz w:val="26"/>
                <w:szCs w:val="26"/>
              </w:rPr>
            </w:pPr>
            <w:r w:rsidRPr="00686159">
              <w:rPr>
                <w:sz w:val="26"/>
                <w:szCs w:val="26"/>
              </w:rPr>
              <w:t>Г.В. Крайн</w:t>
            </w:r>
          </w:p>
        </w:tc>
      </w:tr>
    </w:tbl>
    <w:p w14:paraId="037FF4FF" w14:textId="77777777" w:rsidR="007C3735" w:rsidRDefault="007C3735" w:rsidP="00EF57D2">
      <w:pPr>
        <w:ind w:left="4820"/>
        <w:rPr>
          <w:sz w:val="26"/>
          <w:szCs w:val="26"/>
        </w:rPr>
      </w:pPr>
      <w:bookmarkStart w:id="0" w:name="_Hlk154338155"/>
      <w:r w:rsidRPr="001D3AD2">
        <w:rPr>
          <w:sz w:val="26"/>
          <w:szCs w:val="26"/>
        </w:rPr>
        <w:lastRenderedPageBreak/>
        <w:t>Приложение</w:t>
      </w:r>
    </w:p>
    <w:p w14:paraId="5EE680A0" w14:textId="77777777" w:rsidR="007C3735" w:rsidRPr="001D3AD2" w:rsidRDefault="007C3735" w:rsidP="00EF57D2">
      <w:pPr>
        <w:ind w:left="4820"/>
        <w:rPr>
          <w:sz w:val="26"/>
          <w:szCs w:val="26"/>
        </w:rPr>
      </w:pPr>
    </w:p>
    <w:p w14:paraId="4BE1577C" w14:textId="77777777" w:rsidR="007C3735" w:rsidRDefault="007C3735" w:rsidP="00EF57D2">
      <w:pPr>
        <w:ind w:left="4820"/>
        <w:rPr>
          <w:sz w:val="26"/>
          <w:szCs w:val="26"/>
        </w:rPr>
      </w:pPr>
      <w:r>
        <w:rPr>
          <w:sz w:val="26"/>
          <w:szCs w:val="26"/>
        </w:rPr>
        <w:t>УТВЕРЖДЕНО</w:t>
      </w:r>
    </w:p>
    <w:p w14:paraId="1EE61654" w14:textId="77777777" w:rsidR="007C3735" w:rsidRDefault="007C3735" w:rsidP="00EF57D2">
      <w:pPr>
        <w:ind w:left="4820"/>
        <w:rPr>
          <w:sz w:val="26"/>
          <w:szCs w:val="26"/>
        </w:rPr>
      </w:pPr>
      <w:r w:rsidRPr="001D3AD2">
        <w:rPr>
          <w:sz w:val="26"/>
          <w:szCs w:val="26"/>
        </w:rPr>
        <w:t>приказ</w:t>
      </w:r>
      <w:r>
        <w:rPr>
          <w:sz w:val="26"/>
          <w:szCs w:val="26"/>
        </w:rPr>
        <w:t>ом</w:t>
      </w:r>
      <w:r w:rsidRPr="001D3AD2">
        <w:rPr>
          <w:sz w:val="26"/>
          <w:szCs w:val="26"/>
        </w:rPr>
        <w:t xml:space="preserve"> </w:t>
      </w:r>
      <w:r>
        <w:rPr>
          <w:sz w:val="26"/>
          <w:szCs w:val="26"/>
        </w:rPr>
        <w:t>Финансового управления администрации муниципального округа «Ухта»</w:t>
      </w:r>
    </w:p>
    <w:p w14:paraId="7BF345AA" w14:textId="5AAC8673" w:rsidR="007C3735" w:rsidRPr="002D6FC0" w:rsidRDefault="007C3735" w:rsidP="00EF57D2">
      <w:pPr>
        <w:ind w:left="4820"/>
      </w:pPr>
      <w:r w:rsidRPr="001D3AD2">
        <w:rPr>
          <w:sz w:val="26"/>
          <w:szCs w:val="26"/>
        </w:rPr>
        <w:t xml:space="preserve">от </w:t>
      </w:r>
      <w:r w:rsidR="00144674">
        <w:rPr>
          <w:sz w:val="26"/>
          <w:szCs w:val="26"/>
        </w:rPr>
        <w:t>2</w:t>
      </w:r>
      <w:r w:rsidR="00EF57D2">
        <w:rPr>
          <w:sz w:val="26"/>
          <w:szCs w:val="26"/>
        </w:rPr>
        <w:t>9</w:t>
      </w:r>
      <w:r w:rsidRPr="001D3AD2">
        <w:rPr>
          <w:sz w:val="26"/>
          <w:szCs w:val="26"/>
        </w:rPr>
        <w:t>.</w:t>
      </w:r>
      <w:r>
        <w:rPr>
          <w:sz w:val="26"/>
          <w:szCs w:val="26"/>
        </w:rPr>
        <w:t>0</w:t>
      </w:r>
      <w:r w:rsidRPr="001D3AD2">
        <w:rPr>
          <w:sz w:val="26"/>
          <w:szCs w:val="26"/>
        </w:rPr>
        <w:t>1.202</w:t>
      </w:r>
      <w:r>
        <w:rPr>
          <w:sz w:val="26"/>
          <w:szCs w:val="26"/>
        </w:rPr>
        <w:t>4</w:t>
      </w:r>
      <w:r w:rsidRPr="001D3AD2">
        <w:rPr>
          <w:sz w:val="26"/>
          <w:szCs w:val="26"/>
        </w:rPr>
        <w:t xml:space="preserve"> №</w:t>
      </w:r>
      <w:bookmarkEnd w:id="0"/>
      <w:r w:rsidR="0086660D">
        <w:rPr>
          <w:sz w:val="26"/>
          <w:szCs w:val="26"/>
        </w:rPr>
        <w:t xml:space="preserve"> 12</w:t>
      </w:r>
    </w:p>
    <w:p w14:paraId="3EC490F4" w14:textId="77777777" w:rsidR="007C3735" w:rsidRPr="002D6FC0" w:rsidRDefault="007C3735" w:rsidP="007C3735">
      <w:pPr>
        <w:ind w:left="5103"/>
        <w:jc w:val="center"/>
      </w:pPr>
    </w:p>
    <w:p w14:paraId="15F9C6C5" w14:textId="04BA2458" w:rsidR="007C3735" w:rsidRPr="00686159" w:rsidRDefault="007C3735" w:rsidP="007C3735">
      <w:pPr>
        <w:jc w:val="center"/>
        <w:rPr>
          <w:sz w:val="26"/>
          <w:szCs w:val="26"/>
        </w:rPr>
      </w:pPr>
      <w:r w:rsidRPr="00686159">
        <w:rPr>
          <w:sz w:val="26"/>
          <w:szCs w:val="26"/>
        </w:rPr>
        <w:t>П</w:t>
      </w:r>
      <w:r w:rsidR="00DB7CA8" w:rsidRPr="00686159">
        <w:rPr>
          <w:sz w:val="26"/>
          <w:szCs w:val="26"/>
        </w:rPr>
        <w:t>ОРЯДОК</w:t>
      </w:r>
      <w:r w:rsidRPr="00686159">
        <w:rPr>
          <w:sz w:val="26"/>
          <w:szCs w:val="26"/>
        </w:rPr>
        <w:t xml:space="preserve"> </w:t>
      </w:r>
    </w:p>
    <w:p w14:paraId="2A4B3D26" w14:textId="77777777" w:rsidR="007C3735" w:rsidRPr="00686159" w:rsidRDefault="007C3735" w:rsidP="007C3735">
      <w:pPr>
        <w:jc w:val="center"/>
        <w:rPr>
          <w:sz w:val="26"/>
          <w:szCs w:val="26"/>
        </w:rPr>
      </w:pPr>
      <w:r w:rsidRPr="00686159">
        <w:rPr>
          <w:sz w:val="26"/>
          <w:szCs w:val="26"/>
        </w:rPr>
        <w:t xml:space="preserve">санкционирования </w:t>
      </w:r>
      <w:proofErr w:type="gramStart"/>
      <w:r w:rsidRPr="00686159">
        <w:rPr>
          <w:sz w:val="26"/>
          <w:szCs w:val="26"/>
        </w:rPr>
        <w:t>оплаты денежных обязательств получателей средств бюджета муниципального</w:t>
      </w:r>
      <w:proofErr w:type="gramEnd"/>
      <w:r w:rsidRPr="00686159">
        <w:rPr>
          <w:sz w:val="26"/>
          <w:szCs w:val="26"/>
        </w:rPr>
        <w:t xml:space="preserve"> округа «Ухта»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«Ухта»</w:t>
      </w:r>
    </w:p>
    <w:p w14:paraId="23759C85" w14:textId="77777777" w:rsidR="007C3735" w:rsidRPr="00686159" w:rsidRDefault="007C3735" w:rsidP="007C3735">
      <w:pPr>
        <w:jc w:val="center"/>
        <w:rPr>
          <w:sz w:val="26"/>
          <w:szCs w:val="26"/>
        </w:rPr>
      </w:pPr>
    </w:p>
    <w:p w14:paraId="72025941" w14:textId="31898116" w:rsidR="007C3735" w:rsidRPr="00686159" w:rsidRDefault="007C3735" w:rsidP="007C3735">
      <w:pPr>
        <w:ind w:firstLine="709"/>
        <w:jc w:val="both"/>
        <w:rPr>
          <w:sz w:val="26"/>
          <w:szCs w:val="26"/>
        </w:rPr>
      </w:pPr>
      <w:r w:rsidRPr="00686159">
        <w:rPr>
          <w:sz w:val="26"/>
          <w:szCs w:val="26"/>
        </w:rPr>
        <w:t>1.</w:t>
      </w:r>
      <w:r w:rsidRPr="00686159">
        <w:rPr>
          <w:sz w:val="26"/>
          <w:szCs w:val="26"/>
        </w:rPr>
        <w:tab/>
        <w:t xml:space="preserve">Настоящий Порядок устанавливает порядок санкционирования Управлением Федерального казначейства по Республике Коми (далее </w:t>
      </w:r>
      <w:r w:rsidR="006C0E7E" w:rsidRPr="00686159">
        <w:rPr>
          <w:sz w:val="26"/>
          <w:szCs w:val="26"/>
        </w:rPr>
        <w:t>-</w:t>
      </w:r>
      <w:r w:rsidRPr="00686159">
        <w:rPr>
          <w:sz w:val="26"/>
          <w:szCs w:val="26"/>
        </w:rPr>
        <w:t xml:space="preserve"> </w:t>
      </w:r>
      <w:r w:rsidR="006C0E7E" w:rsidRPr="00686159">
        <w:rPr>
          <w:sz w:val="26"/>
          <w:szCs w:val="26"/>
        </w:rPr>
        <w:t>УФК по РК</w:t>
      </w:r>
      <w:r w:rsidRPr="00686159">
        <w:rPr>
          <w:sz w:val="26"/>
          <w:szCs w:val="26"/>
        </w:rPr>
        <w:t>) оплаты за счет средств бюджета муниципального округа «Ухта» денежных обязательств получателей средств бюджета муниципального округа «Ухта»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«Ухта».</w:t>
      </w:r>
    </w:p>
    <w:p w14:paraId="5F2702A1" w14:textId="31342878" w:rsidR="007C3735" w:rsidRPr="00686159" w:rsidRDefault="007C3735" w:rsidP="007C3735">
      <w:pPr>
        <w:ind w:firstLine="709"/>
        <w:jc w:val="both"/>
        <w:rPr>
          <w:sz w:val="26"/>
          <w:szCs w:val="26"/>
        </w:rPr>
      </w:pPr>
      <w:r w:rsidRPr="00686159">
        <w:rPr>
          <w:sz w:val="26"/>
          <w:szCs w:val="26"/>
        </w:rPr>
        <w:t>2.</w:t>
      </w:r>
      <w:r w:rsidRPr="00686159">
        <w:rPr>
          <w:sz w:val="26"/>
          <w:szCs w:val="26"/>
        </w:rPr>
        <w:tab/>
      </w:r>
      <w:proofErr w:type="gramStart"/>
      <w:r w:rsidRPr="00686159">
        <w:rPr>
          <w:sz w:val="26"/>
          <w:szCs w:val="26"/>
        </w:rPr>
        <w:t xml:space="preserve">Для оплаты денежных обязательств получатель средств бюджета муниципального округа «Ухта» (администратор источников финансирования дефицита бюджета муниципального округа «Ухта») </w:t>
      </w:r>
      <w:r w:rsidR="00144674" w:rsidRPr="00686159">
        <w:rPr>
          <w:sz w:val="26"/>
          <w:szCs w:val="26"/>
        </w:rPr>
        <w:t xml:space="preserve">(далее - получатель средств бюджета) </w:t>
      </w:r>
      <w:r w:rsidRPr="00686159">
        <w:rPr>
          <w:sz w:val="26"/>
          <w:szCs w:val="26"/>
        </w:rPr>
        <w:t xml:space="preserve">представляет в </w:t>
      </w:r>
      <w:r w:rsidR="006C0E7E" w:rsidRPr="00686159">
        <w:rPr>
          <w:sz w:val="26"/>
          <w:szCs w:val="26"/>
        </w:rPr>
        <w:t>УФК по РК</w:t>
      </w:r>
      <w:r w:rsidRPr="00686159">
        <w:rPr>
          <w:sz w:val="26"/>
          <w:szCs w:val="26"/>
        </w:rPr>
        <w:t xml:space="preserve"> по месту обслуживания лицевого счета получателя бюджетных средств (администратора источников финансирования дефицита бюджета муниципального округа «Ухта»), лицевого счета для учета операций по переданным полномочиям получателя бюджетных средств (далее - соответствующий лицевой счет) распоряжение о</w:t>
      </w:r>
      <w:proofErr w:type="gramEnd"/>
      <w:r w:rsidRPr="00686159">
        <w:rPr>
          <w:sz w:val="26"/>
          <w:szCs w:val="26"/>
        </w:rPr>
        <w:t xml:space="preserve"> </w:t>
      </w:r>
      <w:proofErr w:type="gramStart"/>
      <w:r w:rsidRPr="00686159">
        <w:rPr>
          <w:sz w:val="26"/>
          <w:szCs w:val="26"/>
        </w:rPr>
        <w:t>совершении</w:t>
      </w:r>
      <w:proofErr w:type="gramEnd"/>
      <w:r w:rsidRPr="00686159">
        <w:rPr>
          <w:sz w:val="26"/>
          <w:szCs w:val="26"/>
        </w:rPr>
        <w:t xml:space="preserve">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769CC99B" w14:textId="4170EFE1" w:rsidR="007C3735" w:rsidRPr="00686159" w:rsidRDefault="007C3735" w:rsidP="007C3735">
      <w:pPr>
        <w:ind w:firstLine="709"/>
        <w:jc w:val="both"/>
        <w:rPr>
          <w:sz w:val="26"/>
          <w:szCs w:val="26"/>
        </w:rPr>
      </w:pPr>
      <w:bookmarkStart w:id="1" w:name="Par5"/>
      <w:bookmarkEnd w:id="1"/>
      <w:r w:rsidRPr="00686159">
        <w:rPr>
          <w:sz w:val="26"/>
          <w:szCs w:val="26"/>
        </w:rPr>
        <w:t>3.</w:t>
      </w:r>
      <w:r w:rsidRPr="00686159">
        <w:rPr>
          <w:sz w:val="26"/>
          <w:szCs w:val="26"/>
        </w:rPr>
        <w:tab/>
      </w:r>
      <w:r w:rsidR="006C0E7E" w:rsidRPr="00686159">
        <w:rPr>
          <w:sz w:val="26"/>
          <w:szCs w:val="26"/>
        </w:rPr>
        <w:t>УФК по РК</w:t>
      </w:r>
      <w:r w:rsidRPr="00686159">
        <w:rPr>
          <w:sz w:val="26"/>
          <w:szCs w:val="26"/>
        </w:rPr>
        <w:t xml:space="preserve">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8 настоящего Порядка:</w:t>
      </w:r>
    </w:p>
    <w:p w14:paraId="77EF2775" w14:textId="39015F28" w:rsidR="007C3735" w:rsidRPr="00686159" w:rsidRDefault="007C3735" w:rsidP="007C3735">
      <w:pPr>
        <w:ind w:firstLine="709"/>
        <w:jc w:val="both"/>
        <w:rPr>
          <w:sz w:val="26"/>
          <w:szCs w:val="26"/>
        </w:rPr>
      </w:pPr>
      <w:r w:rsidRPr="00686159">
        <w:rPr>
          <w:sz w:val="26"/>
          <w:szCs w:val="26"/>
        </w:rPr>
        <w:t>1)</w:t>
      </w:r>
      <w:r w:rsidRPr="00686159">
        <w:rPr>
          <w:sz w:val="26"/>
          <w:szCs w:val="26"/>
        </w:rPr>
        <w:tab/>
        <w:t xml:space="preserve">не позднее рабочего дня, следующего за днем представления получателем средств бюджета Распоряжения в </w:t>
      </w:r>
      <w:r w:rsidR="00C562FB" w:rsidRPr="00686159">
        <w:rPr>
          <w:sz w:val="26"/>
          <w:szCs w:val="26"/>
        </w:rPr>
        <w:t>УФК по РК</w:t>
      </w:r>
      <w:r w:rsidRPr="00686159">
        <w:rPr>
          <w:sz w:val="26"/>
          <w:szCs w:val="26"/>
        </w:rPr>
        <w:t>.</w:t>
      </w:r>
    </w:p>
    <w:p w14:paraId="2CC99FED" w14:textId="77777777" w:rsidR="007C3735" w:rsidRPr="00686159" w:rsidRDefault="007C3735" w:rsidP="007C3735">
      <w:pPr>
        <w:ind w:firstLine="709"/>
        <w:jc w:val="both"/>
        <w:rPr>
          <w:sz w:val="26"/>
          <w:szCs w:val="26"/>
        </w:rPr>
      </w:pPr>
      <w:bookmarkStart w:id="2" w:name="Par8"/>
      <w:bookmarkEnd w:id="2"/>
      <w:r w:rsidRPr="00686159">
        <w:rPr>
          <w:sz w:val="26"/>
          <w:szCs w:val="26"/>
        </w:rPr>
        <w:t>4.</w:t>
      </w:r>
      <w:r w:rsidRPr="00686159">
        <w:rPr>
          <w:sz w:val="26"/>
          <w:szCs w:val="26"/>
        </w:rPr>
        <w:tab/>
        <w:t>Распоряжение проверяется на наличие в нем следующих реквизитов и показателей:</w:t>
      </w:r>
    </w:p>
    <w:p w14:paraId="4E091AA4" w14:textId="04AC5A07" w:rsidR="007C3735" w:rsidRPr="00686159" w:rsidRDefault="007C3735" w:rsidP="007C3735">
      <w:pPr>
        <w:ind w:firstLine="709"/>
        <w:jc w:val="both"/>
        <w:rPr>
          <w:sz w:val="26"/>
          <w:szCs w:val="26"/>
        </w:rPr>
      </w:pPr>
      <w:proofErr w:type="gramStart"/>
      <w:r w:rsidRPr="00686159">
        <w:rPr>
          <w:sz w:val="26"/>
          <w:szCs w:val="26"/>
        </w:rPr>
        <w:t>1)</w:t>
      </w:r>
      <w:r w:rsidRPr="00686159">
        <w:rPr>
          <w:sz w:val="26"/>
          <w:szCs w:val="26"/>
        </w:rPr>
        <w:tab/>
        <w:t>подписей, соответствующих имеющимся образцам, представленным получателем средств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w:t>
      </w:r>
      <w:proofErr w:type="gramEnd"/>
      <w:r w:rsidRPr="00686159">
        <w:rPr>
          <w:sz w:val="26"/>
          <w:szCs w:val="26"/>
        </w:rPr>
        <w:t xml:space="preserve">), с учетом сроков оплаты товаров, работ, услуг, установленных </w:t>
      </w:r>
      <w:r w:rsidRPr="00686159">
        <w:rPr>
          <w:sz w:val="26"/>
          <w:szCs w:val="26"/>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5B32DC" w14:textId="7E8402B6" w:rsidR="007C3735" w:rsidRPr="00686159" w:rsidRDefault="007C3735" w:rsidP="007C3735">
      <w:pPr>
        <w:ind w:firstLine="709"/>
        <w:jc w:val="both"/>
        <w:rPr>
          <w:sz w:val="26"/>
          <w:szCs w:val="26"/>
        </w:rPr>
      </w:pPr>
      <w:r w:rsidRPr="00686159">
        <w:rPr>
          <w:sz w:val="26"/>
          <w:szCs w:val="26"/>
        </w:rPr>
        <w:t>2)</w:t>
      </w:r>
      <w:r w:rsidRPr="00686159">
        <w:rPr>
          <w:sz w:val="26"/>
          <w:szCs w:val="26"/>
        </w:rPr>
        <w:tab/>
        <w:t>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14:paraId="58BAF34B" w14:textId="77777777" w:rsidR="007C3735" w:rsidRPr="00686159" w:rsidRDefault="007C3735" w:rsidP="007C3735">
      <w:pPr>
        <w:ind w:firstLine="709"/>
        <w:jc w:val="both"/>
        <w:rPr>
          <w:sz w:val="26"/>
          <w:szCs w:val="26"/>
        </w:rPr>
      </w:pPr>
      <w:proofErr w:type="gramStart"/>
      <w:r w:rsidRPr="00686159">
        <w:rPr>
          <w:sz w:val="26"/>
          <w:szCs w:val="26"/>
        </w:rPr>
        <w:t>3)</w:t>
      </w:r>
      <w:r w:rsidRPr="00686159">
        <w:rPr>
          <w:sz w:val="26"/>
          <w:szCs w:val="26"/>
        </w:rPr>
        <w:tab/>
        <w:t>суммы перечисления и кода валюты в соответствии с Общероссийским классификатором валют, в которой он должен быть произведен;</w:t>
      </w:r>
      <w:proofErr w:type="gramEnd"/>
    </w:p>
    <w:p w14:paraId="17146821" w14:textId="77777777" w:rsidR="007C3735" w:rsidRPr="00686159" w:rsidRDefault="007C3735" w:rsidP="007C3735">
      <w:pPr>
        <w:ind w:firstLine="709"/>
        <w:jc w:val="both"/>
        <w:rPr>
          <w:sz w:val="26"/>
          <w:szCs w:val="26"/>
        </w:rPr>
      </w:pPr>
      <w:r w:rsidRPr="00686159">
        <w:rPr>
          <w:sz w:val="26"/>
          <w:szCs w:val="26"/>
        </w:rPr>
        <w:t>4)</w:t>
      </w:r>
      <w:r w:rsidRPr="00686159">
        <w:rPr>
          <w:sz w:val="26"/>
          <w:szCs w:val="26"/>
        </w:rPr>
        <w:tab/>
        <w:t>суммы перечисления в валюте Российской Федерации, в рублевом эквиваленте, исчисленном на дату оформления Распоряжения;</w:t>
      </w:r>
    </w:p>
    <w:p w14:paraId="04EB7257" w14:textId="77777777" w:rsidR="007C3735" w:rsidRPr="00686159" w:rsidRDefault="007C3735" w:rsidP="007C3735">
      <w:pPr>
        <w:ind w:firstLine="709"/>
        <w:jc w:val="both"/>
        <w:rPr>
          <w:sz w:val="26"/>
          <w:szCs w:val="26"/>
        </w:rPr>
      </w:pPr>
      <w:r w:rsidRPr="00686159">
        <w:rPr>
          <w:sz w:val="26"/>
          <w:szCs w:val="26"/>
        </w:rPr>
        <w:t>5)</w:t>
      </w:r>
      <w:r w:rsidRPr="00686159">
        <w:rPr>
          <w:sz w:val="26"/>
          <w:szCs w:val="26"/>
        </w:rPr>
        <w:tab/>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686159">
        <w:rPr>
          <w:sz w:val="26"/>
          <w:szCs w:val="26"/>
        </w:rPr>
        <w:t>дств в Р</w:t>
      </w:r>
      <w:proofErr w:type="gramEnd"/>
      <w:r w:rsidRPr="00686159">
        <w:rPr>
          <w:sz w:val="26"/>
          <w:szCs w:val="26"/>
        </w:rPr>
        <w:t>аспоряжении;</w:t>
      </w:r>
    </w:p>
    <w:p w14:paraId="578E177F" w14:textId="55B705E3" w:rsidR="007C3735" w:rsidRPr="00686159" w:rsidRDefault="007C3735" w:rsidP="007C3735">
      <w:pPr>
        <w:ind w:firstLine="709"/>
        <w:jc w:val="both"/>
        <w:rPr>
          <w:sz w:val="26"/>
          <w:szCs w:val="26"/>
        </w:rPr>
      </w:pPr>
      <w:r w:rsidRPr="00686159">
        <w:rPr>
          <w:sz w:val="26"/>
          <w:szCs w:val="26"/>
        </w:rPr>
        <w:t>6)</w:t>
      </w:r>
      <w:r w:rsidRPr="00686159">
        <w:rPr>
          <w:sz w:val="26"/>
          <w:szCs w:val="26"/>
        </w:rPr>
        <w:tab/>
        <w:t xml:space="preserve">номера учтенного в </w:t>
      </w:r>
      <w:r w:rsidR="00C039FA" w:rsidRPr="00686159">
        <w:rPr>
          <w:sz w:val="26"/>
          <w:szCs w:val="26"/>
        </w:rPr>
        <w:t>УФК по РК</w:t>
      </w:r>
      <w:r w:rsidRPr="00686159">
        <w:rPr>
          <w:sz w:val="26"/>
          <w:szCs w:val="26"/>
        </w:rPr>
        <w:t xml:space="preserve"> бюджетного обязательства и номера денежного обязательства получателя средств бюджета (при наличии);</w:t>
      </w:r>
    </w:p>
    <w:p w14:paraId="01283D34" w14:textId="77777777" w:rsidR="007C3735" w:rsidRPr="00686159" w:rsidRDefault="007C3735" w:rsidP="007C3735">
      <w:pPr>
        <w:ind w:firstLine="709"/>
        <w:jc w:val="both"/>
        <w:rPr>
          <w:sz w:val="26"/>
          <w:szCs w:val="26"/>
        </w:rPr>
      </w:pPr>
      <w:r w:rsidRPr="00686159">
        <w:rPr>
          <w:sz w:val="26"/>
          <w:szCs w:val="26"/>
        </w:rPr>
        <w:t>7)</w:t>
      </w:r>
      <w:r w:rsidRPr="00686159">
        <w:rPr>
          <w:sz w:val="26"/>
          <w:szCs w:val="26"/>
        </w:rPr>
        <w:tab/>
        <w:t>номера и серии чека;</w:t>
      </w:r>
    </w:p>
    <w:p w14:paraId="7FC0B41A" w14:textId="77777777" w:rsidR="007C3735" w:rsidRPr="00686159" w:rsidRDefault="007C3735" w:rsidP="007C3735">
      <w:pPr>
        <w:ind w:firstLine="709"/>
        <w:jc w:val="both"/>
        <w:rPr>
          <w:sz w:val="26"/>
          <w:szCs w:val="26"/>
        </w:rPr>
      </w:pPr>
      <w:r w:rsidRPr="00686159">
        <w:rPr>
          <w:sz w:val="26"/>
          <w:szCs w:val="26"/>
        </w:rPr>
        <w:t>8)</w:t>
      </w:r>
      <w:r w:rsidRPr="00686159">
        <w:rPr>
          <w:sz w:val="26"/>
          <w:szCs w:val="26"/>
        </w:rPr>
        <w:tab/>
        <w:t>срока действия чека;</w:t>
      </w:r>
    </w:p>
    <w:p w14:paraId="1ECA3CD7" w14:textId="77777777" w:rsidR="007C3735" w:rsidRPr="00686159" w:rsidRDefault="007C3735" w:rsidP="007C3735">
      <w:pPr>
        <w:ind w:firstLine="709"/>
        <w:jc w:val="both"/>
        <w:rPr>
          <w:sz w:val="26"/>
          <w:szCs w:val="26"/>
        </w:rPr>
      </w:pPr>
      <w:r w:rsidRPr="00686159">
        <w:rPr>
          <w:sz w:val="26"/>
          <w:szCs w:val="26"/>
        </w:rPr>
        <w:t>9)</w:t>
      </w:r>
      <w:r w:rsidRPr="00686159">
        <w:rPr>
          <w:sz w:val="26"/>
          <w:szCs w:val="26"/>
        </w:rPr>
        <w:tab/>
        <w:t>фамилии, имени и отчества получателя средств по чеку;</w:t>
      </w:r>
    </w:p>
    <w:p w14:paraId="4F8CB8A1" w14:textId="77777777" w:rsidR="007C3735" w:rsidRPr="00686159" w:rsidRDefault="007C3735" w:rsidP="007C3735">
      <w:pPr>
        <w:ind w:firstLine="709"/>
        <w:jc w:val="both"/>
        <w:rPr>
          <w:sz w:val="26"/>
          <w:szCs w:val="26"/>
        </w:rPr>
      </w:pPr>
      <w:r w:rsidRPr="00686159">
        <w:rPr>
          <w:sz w:val="26"/>
          <w:szCs w:val="26"/>
        </w:rPr>
        <w:t>10)</w:t>
      </w:r>
      <w:r w:rsidRPr="00686159">
        <w:rPr>
          <w:sz w:val="26"/>
          <w:szCs w:val="26"/>
        </w:rPr>
        <w:tab/>
        <w:t>данных документов, удостоверяющих личность получателя средств по чеку;</w:t>
      </w:r>
    </w:p>
    <w:p w14:paraId="6493DEFD" w14:textId="77777777" w:rsidR="007C3735" w:rsidRPr="00686159" w:rsidRDefault="007C3735" w:rsidP="007C3735">
      <w:pPr>
        <w:ind w:firstLine="709"/>
        <w:jc w:val="both"/>
        <w:rPr>
          <w:sz w:val="26"/>
          <w:szCs w:val="26"/>
        </w:rPr>
      </w:pPr>
      <w:r w:rsidRPr="00686159">
        <w:rPr>
          <w:sz w:val="26"/>
          <w:szCs w:val="26"/>
        </w:rPr>
        <w:t>11)</w:t>
      </w:r>
      <w:r w:rsidRPr="00686159">
        <w:rPr>
          <w:sz w:val="26"/>
          <w:szCs w:val="26"/>
        </w:rPr>
        <w:tab/>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17DE7C56" w14:textId="1B101656" w:rsidR="007C3735" w:rsidRPr="00686159" w:rsidRDefault="007C3735" w:rsidP="002E4D62">
      <w:pPr>
        <w:ind w:firstLine="709"/>
        <w:jc w:val="both"/>
        <w:rPr>
          <w:b/>
          <w:bCs/>
          <w:sz w:val="26"/>
          <w:szCs w:val="26"/>
        </w:rPr>
      </w:pPr>
      <w:bookmarkStart w:id="3" w:name="Par34"/>
      <w:bookmarkEnd w:id="3"/>
      <w:proofErr w:type="gramStart"/>
      <w:r w:rsidRPr="00686159">
        <w:rPr>
          <w:sz w:val="26"/>
          <w:szCs w:val="26"/>
        </w:rPr>
        <w:t>12)</w:t>
      </w:r>
      <w:r w:rsidRPr="00686159">
        <w:rPr>
          <w:sz w:val="26"/>
          <w:szCs w:val="26"/>
        </w:rPr>
        <w:tab/>
        <w:t>реквизитов (номер, дата) документов (договора (муниципального контракта)</w:t>
      </w:r>
      <w:r w:rsidR="00CC5E2A" w:rsidRPr="00686159">
        <w:rPr>
          <w:sz w:val="26"/>
          <w:szCs w:val="26"/>
        </w:rPr>
        <w:t>)</w:t>
      </w:r>
      <w:r w:rsidRPr="00686159">
        <w:rPr>
          <w:sz w:val="26"/>
          <w:szCs w:val="26"/>
        </w:rPr>
        <w:t xml:space="preserve"> на поставку товаров, выполнение работ, оказание услуг,</w:t>
      </w:r>
      <w:r w:rsidRPr="00686159">
        <w:rPr>
          <w:b/>
          <w:bCs/>
          <w:sz w:val="26"/>
          <w:szCs w:val="26"/>
        </w:rPr>
        <w:t xml:space="preserve"> </w:t>
      </w:r>
      <w:r w:rsidRPr="00686159">
        <w:rPr>
          <w:sz w:val="26"/>
          <w:szCs w:val="26"/>
        </w:rPr>
        <w:t xml:space="preserve">соглашения о предоставлении субсидии </w:t>
      </w:r>
      <w:r w:rsidR="00FC4C37" w:rsidRPr="00686159">
        <w:rPr>
          <w:sz w:val="26"/>
          <w:szCs w:val="26"/>
        </w:rPr>
        <w:t>муниципальному</w:t>
      </w:r>
      <w:r w:rsidRPr="00686159">
        <w:rPr>
          <w:sz w:val="26"/>
          <w:szCs w:val="26"/>
        </w:rPr>
        <w:t xml:space="preserve"> бюджетному или автономному учреждению</w:t>
      </w:r>
      <w:r w:rsidR="00FC4C37" w:rsidRPr="00686159">
        <w:rPr>
          <w:sz w:val="26"/>
          <w:szCs w:val="26"/>
        </w:rPr>
        <w:t xml:space="preserve"> муниципального округа «Ухта»</w:t>
      </w:r>
      <w:r w:rsidRPr="00686159">
        <w:rPr>
          <w:sz w:val="26"/>
          <w:szCs w:val="26"/>
        </w:rPr>
        <w:t xml:space="preserve">, договора (соглашения) о предоставлении субсидии из </w:t>
      </w:r>
      <w:r w:rsidR="00FC4C37" w:rsidRPr="00686159">
        <w:rPr>
          <w:sz w:val="26"/>
          <w:szCs w:val="26"/>
        </w:rPr>
        <w:t>местного</w:t>
      </w:r>
      <w:r w:rsidRPr="00686159">
        <w:rPr>
          <w:sz w:val="26"/>
          <w:szCs w:val="26"/>
        </w:rPr>
        <w:t xml:space="preserve">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w:t>
      </w:r>
      <w:r w:rsidRPr="00686159">
        <w:rPr>
          <w:color w:val="000000" w:themeColor="text1"/>
          <w:sz w:val="26"/>
          <w:szCs w:val="26"/>
        </w:rPr>
        <w:t xml:space="preserve">со </w:t>
      </w:r>
      <w:hyperlink r:id="rId9">
        <w:r w:rsidRPr="00686159">
          <w:rPr>
            <w:color w:val="000000" w:themeColor="text1"/>
            <w:sz w:val="26"/>
            <w:szCs w:val="26"/>
          </w:rPr>
          <w:t>статьей 80</w:t>
        </w:r>
      </w:hyperlink>
      <w:r w:rsidRPr="00686159">
        <w:rPr>
          <w:sz w:val="26"/>
          <w:szCs w:val="26"/>
        </w:rPr>
        <w:t xml:space="preserve"> Бюджетного кодекса</w:t>
      </w:r>
      <w:proofErr w:type="gramEnd"/>
      <w:r w:rsidRPr="00686159">
        <w:rPr>
          <w:sz w:val="26"/>
          <w:szCs w:val="26"/>
        </w:rPr>
        <w:t xml:space="preserve"> </w:t>
      </w:r>
      <w:proofErr w:type="gramStart"/>
      <w:r w:rsidRPr="00686159">
        <w:rPr>
          <w:sz w:val="26"/>
          <w:szCs w:val="26"/>
        </w:rPr>
        <w:t>Российской Федерации (далее - договор о предоставлении инвестиций) (при наличии),</w:t>
      </w:r>
      <w:r w:rsidRPr="00686159">
        <w:rPr>
          <w:b/>
          <w:bCs/>
          <w:sz w:val="26"/>
          <w:szCs w:val="26"/>
        </w:rPr>
        <w:t xml:space="preserve"> </w:t>
      </w:r>
      <w:r w:rsidRPr="00686159">
        <w:rPr>
          <w:sz w:val="26"/>
          <w:szCs w:val="26"/>
        </w:rPr>
        <w:t>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муниципального округа «Ухта», установленным Финансовым управление</w:t>
      </w:r>
      <w:r w:rsidR="000444A5" w:rsidRPr="00686159">
        <w:rPr>
          <w:sz w:val="26"/>
          <w:szCs w:val="26"/>
        </w:rPr>
        <w:t>м</w:t>
      </w:r>
      <w:r w:rsidRPr="00686159">
        <w:rPr>
          <w:sz w:val="26"/>
          <w:szCs w:val="26"/>
        </w:rPr>
        <w:t xml:space="preserve"> администрации муниципального округа</w:t>
      </w:r>
      <w:proofErr w:type="gramEnd"/>
      <w:r w:rsidRPr="00686159">
        <w:rPr>
          <w:sz w:val="26"/>
          <w:szCs w:val="26"/>
        </w:rPr>
        <w:t xml:space="preserve"> «Ухта» (далее - Финансовое управление, порядок учета обязательств);</w:t>
      </w:r>
    </w:p>
    <w:p w14:paraId="41FEE982" w14:textId="4AD32907" w:rsidR="007C3735" w:rsidRPr="00686159" w:rsidRDefault="007C3735" w:rsidP="002E4D62">
      <w:pPr>
        <w:ind w:firstLine="708"/>
        <w:jc w:val="both"/>
        <w:rPr>
          <w:sz w:val="26"/>
          <w:szCs w:val="26"/>
        </w:rPr>
      </w:pPr>
      <w:proofErr w:type="gramStart"/>
      <w:r w:rsidRPr="00686159">
        <w:rPr>
          <w:sz w:val="26"/>
          <w:szCs w:val="26"/>
        </w:rPr>
        <w:t>13)</w:t>
      </w:r>
      <w:r w:rsidRPr="00686159">
        <w:rPr>
          <w:sz w:val="26"/>
          <w:szCs w:val="26"/>
        </w:rPr>
        <w:tab/>
        <w:t>реквизитов (тип, номер, дата) документа, подтверждающего</w:t>
      </w:r>
      <w:r w:rsidR="002E4D62" w:rsidRPr="00686159">
        <w:rPr>
          <w:sz w:val="26"/>
          <w:szCs w:val="26"/>
        </w:rPr>
        <w:t xml:space="preserve"> </w:t>
      </w:r>
      <w:r w:rsidRPr="00686159">
        <w:rPr>
          <w:sz w:val="26"/>
          <w:szCs w:val="26"/>
        </w:rPr>
        <w:t xml:space="preserve">возникновение денежного обязательства при поставке товаров, выполнении работ, оказании услуг, предусмотренного </w:t>
      </w:r>
      <w:hyperlink r:id="rId10">
        <w:r w:rsidRPr="00686159">
          <w:rPr>
            <w:color w:val="000000" w:themeColor="text1"/>
            <w:sz w:val="26"/>
            <w:szCs w:val="26"/>
          </w:rPr>
          <w:t>графой 3</w:t>
        </w:r>
      </w:hyperlink>
      <w:r w:rsidRPr="00686159">
        <w:rPr>
          <w:sz w:val="26"/>
          <w:szCs w:val="26"/>
        </w:rPr>
        <w:t xml:space="preserve"> Перечня документов, </w:t>
      </w:r>
      <w:r w:rsidRPr="00686159">
        <w:rPr>
          <w:rFonts w:eastAsiaTheme="minorHAnsi"/>
          <w:sz w:val="26"/>
          <w:szCs w:val="26"/>
          <w:lang w:eastAsia="en-US"/>
        </w:rPr>
        <w:t xml:space="preserve">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являющегося </w:t>
      </w:r>
      <w:hyperlink r:id="rId11" w:history="1">
        <w:r w:rsidRPr="00686159">
          <w:rPr>
            <w:rFonts w:eastAsiaTheme="minorHAnsi"/>
            <w:sz w:val="26"/>
            <w:szCs w:val="26"/>
            <w:lang w:eastAsia="en-US"/>
          </w:rPr>
          <w:t>приложением № 1</w:t>
        </w:r>
      </w:hyperlink>
      <w:r w:rsidRPr="00686159">
        <w:rPr>
          <w:rFonts w:eastAsiaTheme="minorHAnsi"/>
          <w:sz w:val="26"/>
          <w:szCs w:val="26"/>
          <w:lang w:eastAsia="en-US"/>
        </w:rPr>
        <w:t xml:space="preserve"> к порядку учета обязательств</w:t>
      </w:r>
      <w:r w:rsidRPr="00686159">
        <w:rPr>
          <w:sz w:val="26"/>
          <w:szCs w:val="26"/>
        </w:rPr>
        <w:t xml:space="preserve"> (далее - документы, подтверждающие возникновение денежных обязательств, Перечень), за исключением реквизитов документов, подтверждающих возникновение</w:t>
      </w:r>
      <w:proofErr w:type="gramEnd"/>
      <w:r w:rsidRPr="00686159">
        <w:rPr>
          <w:sz w:val="26"/>
          <w:szCs w:val="26"/>
        </w:rPr>
        <w:t xml:space="preserve"> </w:t>
      </w:r>
      <w:r w:rsidRPr="00686159">
        <w:rPr>
          <w:sz w:val="26"/>
          <w:szCs w:val="26"/>
        </w:rPr>
        <w:lastRenderedPageBreak/>
        <w:t>денежных обязатель</w:t>
      </w:r>
      <w:proofErr w:type="gramStart"/>
      <w:r w:rsidRPr="00686159">
        <w:rPr>
          <w:sz w:val="26"/>
          <w:szCs w:val="26"/>
        </w:rPr>
        <w:t>ств в сл</w:t>
      </w:r>
      <w:proofErr w:type="gramEnd"/>
      <w:r w:rsidRPr="00686159">
        <w:rPr>
          <w:sz w:val="26"/>
          <w:szCs w:val="26"/>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6B50FEA2" w14:textId="77777777" w:rsidR="007C3735" w:rsidRPr="00686159" w:rsidRDefault="007C3735" w:rsidP="002E4D62">
      <w:pPr>
        <w:ind w:firstLine="709"/>
        <w:jc w:val="both"/>
        <w:rPr>
          <w:sz w:val="26"/>
          <w:szCs w:val="26"/>
        </w:rPr>
      </w:pPr>
      <w:bookmarkStart w:id="4" w:name="Par39"/>
      <w:bookmarkEnd w:id="4"/>
      <w:r w:rsidRPr="00686159">
        <w:rPr>
          <w:sz w:val="26"/>
          <w:szCs w:val="26"/>
        </w:rPr>
        <w:t>14)</w:t>
      </w:r>
      <w:r w:rsidRPr="00686159">
        <w:rPr>
          <w:sz w:val="26"/>
          <w:szCs w:val="26"/>
        </w:rPr>
        <w:tab/>
        <w:t>кода источника поступлений целевых сре</w:t>
      </w:r>
      <w:proofErr w:type="gramStart"/>
      <w:r w:rsidRPr="00686159">
        <w:rPr>
          <w:sz w:val="26"/>
          <w:szCs w:val="26"/>
        </w:rPr>
        <w:t>дств в сл</w:t>
      </w:r>
      <w:proofErr w:type="gramEnd"/>
      <w:r w:rsidRPr="00686159">
        <w:rPr>
          <w:sz w:val="26"/>
          <w:szCs w:val="26"/>
        </w:rPr>
        <w:t>учае санкционирования расходов, источником финансового обеспечения которых являются целевые средства при казначейском сопровождении;</w:t>
      </w:r>
    </w:p>
    <w:p w14:paraId="0F7DACA1" w14:textId="56C11C25" w:rsidR="007C3735" w:rsidRPr="00686159" w:rsidRDefault="007C3735" w:rsidP="007C3735">
      <w:pPr>
        <w:ind w:firstLine="709"/>
        <w:jc w:val="both"/>
        <w:rPr>
          <w:sz w:val="26"/>
          <w:szCs w:val="26"/>
        </w:rPr>
      </w:pPr>
      <w:r w:rsidRPr="00686159">
        <w:rPr>
          <w:sz w:val="26"/>
          <w:szCs w:val="26"/>
        </w:rPr>
        <w:t>1</w:t>
      </w:r>
      <w:r w:rsidR="006F77FE" w:rsidRPr="00686159">
        <w:rPr>
          <w:sz w:val="26"/>
          <w:szCs w:val="26"/>
        </w:rPr>
        <w:t>5</w:t>
      </w:r>
      <w:r w:rsidRPr="00686159">
        <w:rPr>
          <w:sz w:val="26"/>
          <w:szCs w:val="26"/>
        </w:rPr>
        <w:t>)</w:t>
      </w:r>
      <w:r w:rsidRPr="00686159">
        <w:rPr>
          <w:sz w:val="26"/>
          <w:szCs w:val="26"/>
        </w:rPr>
        <w:tab/>
        <w:t xml:space="preserve">уникального номера реестровой записи, идентификатора информации о </w:t>
      </w:r>
      <w:proofErr w:type="gramStart"/>
      <w:r w:rsidRPr="00686159">
        <w:rPr>
          <w:sz w:val="26"/>
          <w:szCs w:val="26"/>
        </w:rPr>
        <w:t>документе</w:t>
      </w:r>
      <w:proofErr w:type="gramEnd"/>
      <w:r w:rsidRPr="00686159">
        <w:rPr>
          <w:sz w:val="26"/>
          <w:szCs w:val="26"/>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w:t>
      </w:r>
      <w:r w:rsidR="00CC5E2A" w:rsidRPr="00686159">
        <w:rPr>
          <w:sz w:val="26"/>
          <w:szCs w:val="26"/>
        </w:rPr>
        <w:t>–</w:t>
      </w:r>
      <w:r w:rsidRPr="00686159">
        <w:rPr>
          <w:sz w:val="26"/>
          <w:szCs w:val="26"/>
        </w:rPr>
        <w:t xml:space="preserve"> </w:t>
      </w:r>
      <w:r w:rsidR="00CC5E2A" w:rsidRPr="00686159">
        <w:rPr>
          <w:sz w:val="26"/>
          <w:szCs w:val="26"/>
        </w:rPr>
        <w:t>"</w:t>
      </w:r>
      <w:r w:rsidRPr="00686159">
        <w:rPr>
          <w:sz w:val="26"/>
          <w:szCs w:val="26"/>
        </w:rPr>
        <w:t>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00E76099" w:rsidRPr="00686159">
        <w:rPr>
          <w:sz w:val="26"/>
          <w:szCs w:val="26"/>
        </w:rPr>
        <w:t>.</w:t>
      </w:r>
    </w:p>
    <w:p w14:paraId="6354622B" w14:textId="6D6AE880" w:rsidR="007C3735" w:rsidRPr="00686159" w:rsidRDefault="007C3735" w:rsidP="007C3735">
      <w:pPr>
        <w:ind w:firstLine="709"/>
        <w:jc w:val="both"/>
        <w:rPr>
          <w:sz w:val="26"/>
          <w:szCs w:val="26"/>
        </w:rPr>
      </w:pPr>
      <w:bookmarkStart w:id="5" w:name="Par40"/>
      <w:bookmarkEnd w:id="5"/>
      <w:r w:rsidRPr="00686159">
        <w:rPr>
          <w:sz w:val="26"/>
          <w:szCs w:val="26"/>
        </w:rPr>
        <w:t>5.</w:t>
      </w:r>
      <w:r w:rsidRPr="00686159">
        <w:rPr>
          <w:sz w:val="26"/>
          <w:szCs w:val="26"/>
        </w:rPr>
        <w:tab/>
        <w:t>Требования подпунктов 12 - 14 пункта 4 настоящего Порядка не применяются в отношении Распоряжения при перечислении сре</w:t>
      </w:r>
      <w:proofErr w:type="gramStart"/>
      <w:r w:rsidRPr="00686159">
        <w:rPr>
          <w:sz w:val="26"/>
          <w:szCs w:val="26"/>
        </w:rPr>
        <w:t>дств стр</w:t>
      </w:r>
      <w:proofErr w:type="gramEnd"/>
      <w:r w:rsidRPr="00686159">
        <w:rPr>
          <w:sz w:val="26"/>
          <w:szCs w:val="26"/>
        </w:rPr>
        <w:t>уктурным (обособленным) подразделениям получателей средств бюджета, не наделенным полномочиями по ведению бюджетного учета.</w:t>
      </w:r>
    </w:p>
    <w:p w14:paraId="374708FA" w14:textId="77777777" w:rsidR="007C3735" w:rsidRPr="00686159" w:rsidRDefault="007C3735" w:rsidP="007C3735">
      <w:pPr>
        <w:ind w:firstLine="709"/>
        <w:jc w:val="both"/>
        <w:rPr>
          <w:sz w:val="26"/>
          <w:szCs w:val="26"/>
        </w:rPr>
      </w:pPr>
      <w:r w:rsidRPr="00686159">
        <w:rPr>
          <w:sz w:val="26"/>
          <w:szCs w:val="26"/>
        </w:rPr>
        <w:t>Требования подпункта 12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14:paraId="3B30343D" w14:textId="3966652B" w:rsidR="007C3735" w:rsidRPr="00686159" w:rsidRDefault="007C3735" w:rsidP="007C3735">
      <w:pPr>
        <w:ind w:firstLine="709"/>
        <w:jc w:val="both"/>
        <w:rPr>
          <w:sz w:val="26"/>
          <w:szCs w:val="26"/>
        </w:rPr>
      </w:pPr>
      <w:r w:rsidRPr="00686159">
        <w:rPr>
          <w:sz w:val="26"/>
          <w:szCs w:val="26"/>
        </w:rPr>
        <w:t>В одном Распоряжении может содержаться несколько сумм перечислений по разным кодам классификации расходов бюджета муниципального округа «Ухта» (классификации источников финансирования дефицитов бюджета муниципального округа «Ухта») в рамках одного денежного обязательства получателя средств бюджета.</w:t>
      </w:r>
    </w:p>
    <w:p w14:paraId="4350E4B2" w14:textId="77777777" w:rsidR="007C3735" w:rsidRPr="00686159" w:rsidRDefault="007C3735" w:rsidP="007C3735">
      <w:pPr>
        <w:ind w:firstLine="709"/>
        <w:jc w:val="both"/>
        <w:rPr>
          <w:sz w:val="26"/>
          <w:szCs w:val="26"/>
        </w:rPr>
      </w:pPr>
      <w:bookmarkStart w:id="6" w:name="Par45"/>
      <w:bookmarkEnd w:id="6"/>
      <w:r w:rsidRPr="00686159">
        <w:rPr>
          <w:sz w:val="26"/>
          <w:szCs w:val="26"/>
        </w:rPr>
        <w:t>6.</w:t>
      </w:r>
      <w:r w:rsidRPr="00686159">
        <w:rPr>
          <w:sz w:val="26"/>
          <w:szCs w:val="26"/>
        </w:rPr>
        <w:tab/>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11626705" w14:textId="77777777" w:rsidR="007C3735" w:rsidRPr="00686159" w:rsidRDefault="007C3735" w:rsidP="007C3735">
      <w:pPr>
        <w:ind w:firstLine="709"/>
        <w:jc w:val="both"/>
        <w:rPr>
          <w:sz w:val="26"/>
          <w:szCs w:val="26"/>
        </w:rPr>
      </w:pPr>
      <w:bookmarkStart w:id="7" w:name="Par46"/>
      <w:bookmarkEnd w:id="7"/>
      <w:r w:rsidRPr="00686159">
        <w:rPr>
          <w:sz w:val="26"/>
          <w:szCs w:val="26"/>
        </w:rPr>
        <w:t>1)</w:t>
      </w:r>
      <w:r w:rsidRPr="00686159">
        <w:rPr>
          <w:sz w:val="26"/>
          <w:szCs w:val="26"/>
        </w:rPr>
        <w:tab/>
        <w:t>соответствие указанных в Распоряжении кодов классификации расходов бюджета муниципального округа «Ухта» кодам бюджетной классификации Российской Федерации, действующим в текущем финансовом году на момент представления Распоряжения;</w:t>
      </w:r>
    </w:p>
    <w:p w14:paraId="0716E2F1" w14:textId="77777777" w:rsidR="007C3735" w:rsidRPr="00686159" w:rsidRDefault="007C3735" w:rsidP="007C3735">
      <w:pPr>
        <w:ind w:firstLine="709"/>
        <w:jc w:val="both"/>
        <w:rPr>
          <w:sz w:val="26"/>
          <w:szCs w:val="26"/>
        </w:rPr>
      </w:pPr>
      <w:r w:rsidRPr="00686159">
        <w:rPr>
          <w:sz w:val="26"/>
          <w:szCs w:val="26"/>
        </w:rPr>
        <w:t>2)</w:t>
      </w:r>
      <w:r w:rsidRPr="00686159">
        <w:rPr>
          <w:sz w:val="26"/>
          <w:szCs w:val="26"/>
        </w:rPr>
        <w:tab/>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14:paraId="140CECE7" w14:textId="77777777" w:rsidR="007C3735" w:rsidRPr="00686159" w:rsidRDefault="007C3735" w:rsidP="007C3735">
      <w:pPr>
        <w:ind w:firstLine="709"/>
        <w:jc w:val="both"/>
        <w:rPr>
          <w:sz w:val="26"/>
          <w:szCs w:val="26"/>
        </w:rPr>
      </w:pPr>
      <w:r w:rsidRPr="00686159">
        <w:rPr>
          <w:sz w:val="26"/>
          <w:szCs w:val="26"/>
        </w:rPr>
        <w:t>3)</w:t>
      </w:r>
      <w:r w:rsidRPr="00686159">
        <w:rPr>
          <w:sz w:val="26"/>
          <w:szCs w:val="26"/>
        </w:rPr>
        <w:tab/>
        <w:t xml:space="preserve">соответствие указанных в Распоряжении </w:t>
      </w:r>
      <w:proofErr w:type="gramStart"/>
      <w:r w:rsidRPr="00686159">
        <w:rPr>
          <w:sz w:val="26"/>
          <w:szCs w:val="26"/>
        </w:rPr>
        <w:t>кодов видов расходов классификации расходов бюджета муниципального</w:t>
      </w:r>
      <w:proofErr w:type="gramEnd"/>
      <w:r w:rsidRPr="00686159">
        <w:rPr>
          <w:sz w:val="26"/>
          <w:szCs w:val="26"/>
        </w:rPr>
        <w:t xml:space="preserve"> округа «Ухта»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14:paraId="4EE919FB" w14:textId="77777777" w:rsidR="007C3735" w:rsidRPr="00686159" w:rsidRDefault="007C3735" w:rsidP="007C3735">
      <w:pPr>
        <w:ind w:firstLine="709"/>
        <w:jc w:val="both"/>
        <w:rPr>
          <w:sz w:val="26"/>
          <w:szCs w:val="26"/>
        </w:rPr>
      </w:pPr>
      <w:r w:rsidRPr="00686159">
        <w:rPr>
          <w:sz w:val="26"/>
          <w:szCs w:val="26"/>
        </w:rPr>
        <w:lastRenderedPageBreak/>
        <w:t>4)</w:t>
      </w:r>
      <w:r w:rsidRPr="00686159">
        <w:rPr>
          <w:sz w:val="26"/>
          <w:szCs w:val="26"/>
        </w:rPr>
        <w:tab/>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5F9697A3" w14:textId="689E0A43" w:rsidR="007C3735" w:rsidRPr="00686159" w:rsidRDefault="007C3735" w:rsidP="007C3735">
      <w:pPr>
        <w:ind w:firstLine="709"/>
        <w:jc w:val="both"/>
        <w:rPr>
          <w:sz w:val="26"/>
          <w:szCs w:val="26"/>
        </w:rPr>
      </w:pPr>
      <w:r w:rsidRPr="00686159">
        <w:rPr>
          <w:sz w:val="26"/>
          <w:szCs w:val="26"/>
        </w:rPr>
        <w:t>5)</w:t>
      </w:r>
      <w:r w:rsidRPr="00686159">
        <w:rPr>
          <w:sz w:val="26"/>
          <w:szCs w:val="26"/>
        </w:rPr>
        <w:tab/>
        <w:t xml:space="preserve">соответствие реквизитов Распоряжения требованиям бюджетного законодательства Российской Федерации о перечислении средств бюджета </w:t>
      </w:r>
      <w:r w:rsidR="00E76099" w:rsidRPr="00686159">
        <w:rPr>
          <w:sz w:val="26"/>
          <w:szCs w:val="26"/>
        </w:rPr>
        <w:t>муниципального округа</w:t>
      </w:r>
      <w:r w:rsidRPr="00686159">
        <w:rPr>
          <w:sz w:val="26"/>
          <w:szCs w:val="26"/>
        </w:rPr>
        <w:t xml:space="preserve"> «Ухта» на соответствующие казначейские счета;</w:t>
      </w:r>
    </w:p>
    <w:p w14:paraId="2F441FCF" w14:textId="77777777" w:rsidR="007C3735" w:rsidRPr="00686159" w:rsidRDefault="007C3735" w:rsidP="007C3735">
      <w:pPr>
        <w:ind w:firstLine="709"/>
        <w:jc w:val="both"/>
        <w:rPr>
          <w:sz w:val="26"/>
          <w:szCs w:val="26"/>
        </w:rPr>
      </w:pPr>
      <w:r w:rsidRPr="00686159">
        <w:rPr>
          <w:sz w:val="26"/>
          <w:szCs w:val="26"/>
        </w:rPr>
        <w:t>6)</w:t>
      </w:r>
      <w:r w:rsidRPr="00686159">
        <w:rPr>
          <w:sz w:val="26"/>
          <w:szCs w:val="26"/>
        </w:rPr>
        <w:tab/>
        <w:t>идентичность кода участника бюджетного процесса по Сводному реестру по денежному обязательству и платежу;</w:t>
      </w:r>
    </w:p>
    <w:p w14:paraId="638508A3" w14:textId="77777777" w:rsidR="007C3735" w:rsidRPr="00686159" w:rsidRDefault="007C3735" w:rsidP="007C3735">
      <w:pPr>
        <w:ind w:firstLine="709"/>
        <w:jc w:val="both"/>
        <w:rPr>
          <w:sz w:val="26"/>
          <w:szCs w:val="26"/>
        </w:rPr>
      </w:pPr>
      <w:r w:rsidRPr="00686159">
        <w:rPr>
          <w:sz w:val="26"/>
          <w:szCs w:val="26"/>
        </w:rPr>
        <w:t>7)</w:t>
      </w:r>
      <w:r w:rsidRPr="00686159">
        <w:rPr>
          <w:sz w:val="26"/>
          <w:szCs w:val="26"/>
        </w:rPr>
        <w:tab/>
        <w:t>идентичность кода (кодов) классификации расходов бюджета муниципального округа «Ухта» по денежному обязательству и платежу;</w:t>
      </w:r>
    </w:p>
    <w:p w14:paraId="01A93726" w14:textId="77777777" w:rsidR="007C3735" w:rsidRPr="00686159" w:rsidRDefault="007C3735" w:rsidP="007C3735">
      <w:pPr>
        <w:ind w:firstLine="709"/>
        <w:jc w:val="both"/>
        <w:rPr>
          <w:sz w:val="26"/>
          <w:szCs w:val="26"/>
        </w:rPr>
      </w:pPr>
      <w:r w:rsidRPr="00686159">
        <w:rPr>
          <w:sz w:val="26"/>
          <w:szCs w:val="26"/>
        </w:rPr>
        <w:t>8)</w:t>
      </w:r>
      <w:r w:rsidRPr="00686159">
        <w:rPr>
          <w:sz w:val="26"/>
          <w:szCs w:val="26"/>
        </w:rPr>
        <w:tab/>
        <w:t>идентичность кода валюты, в которой принято денежное обязательство, и кода валюты, в которой должен быть осуществлен платеж по Распоряжению;</w:t>
      </w:r>
    </w:p>
    <w:p w14:paraId="53B56FCA" w14:textId="77777777" w:rsidR="007C3735" w:rsidRPr="00686159" w:rsidRDefault="007C3735" w:rsidP="007C3735">
      <w:pPr>
        <w:ind w:firstLine="709"/>
        <w:jc w:val="both"/>
        <w:rPr>
          <w:sz w:val="26"/>
          <w:szCs w:val="26"/>
        </w:rPr>
      </w:pPr>
      <w:proofErr w:type="gramStart"/>
      <w:r w:rsidRPr="00686159">
        <w:rPr>
          <w:sz w:val="26"/>
          <w:szCs w:val="26"/>
        </w:rPr>
        <w:t>9)</w:t>
      </w:r>
      <w:r w:rsidRPr="00686159">
        <w:rPr>
          <w:sz w:val="26"/>
          <w:szCs w:val="26"/>
        </w:rPr>
        <w:tab/>
      </w:r>
      <w:proofErr w:type="spellStart"/>
      <w:r w:rsidRPr="00686159">
        <w:rPr>
          <w:sz w:val="26"/>
          <w:szCs w:val="26"/>
        </w:rPr>
        <w:t>непревышение</w:t>
      </w:r>
      <w:proofErr w:type="spellEnd"/>
      <w:r w:rsidRPr="00686159">
        <w:rPr>
          <w:sz w:val="26"/>
          <w:szCs w:val="26"/>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14:paraId="728E810E" w14:textId="76D090B3" w:rsidR="007C3735" w:rsidRPr="00686159" w:rsidRDefault="007C3735" w:rsidP="007C3735">
      <w:pPr>
        <w:ind w:firstLine="709"/>
        <w:jc w:val="both"/>
        <w:rPr>
          <w:sz w:val="26"/>
          <w:szCs w:val="26"/>
        </w:rPr>
      </w:pPr>
      <w:r w:rsidRPr="00686159">
        <w:rPr>
          <w:sz w:val="26"/>
          <w:szCs w:val="26"/>
        </w:rPr>
        <w:t>10)</w:t>
      </w:r>
      <w:r w:rsidRPr="00686159">
        <w:rPr>
          <w:sz w:val="26"/>
          <w:szCs w:val="26"/>
        </w:rPr>
        <w:tab/>
      </w:r>
      <w:proofErr w:type="spellStart"/>
      <w:r w:rsidRPr="00686159">
        <w:rPr>
          <w:sz w:val="26"/>
          <w:szCs w:val="26"/>
        </w:rPr>
        <w:t>непревышение</w:t>
      </w:r>
      <w:proofErr w:type="spellEnd"/>
      <w:r w:rsidRPr="00686159">
        <w:rPr>
          <w:sz w:val="26"/>
          <w:szCs w:val="26"/>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r w:rsidR="00174CDB" w:rsidRPr="00686159">
        <w:rPr>
          <w:sz w:val="26"/>
          <w:szCs w:val="26"/>
        </w:rPr>
        <w:t>;</w:t>
      </w:r>
    </w:p>
    <w:p w14:paraId="5FF9F83C" w14:textId="77777777" w:rsidR="007C3735" w:rsidRPr="00686159" w:rsidRDefault="007C3735" w:rsidP="007C3735">
      <w:pPr>
        <w:ind w:firstLine="709"/>
        <w:jc w:val="both"/>
        <w:rPr>
          <w:sz w:val="26"/>
          <w:szCs w:val="26"/>
        </w:rPr>
      </w:pPr>
      <w:bookmarkStart w:id="8" w:name="Par61"/>
      <w:bookmarkEnd w:id="8"/>
      <w:r w:rsidRPr="00686159">
        <w:rPr>
          <w:sz w:val="26"/>
          <w:szCs w:val="26"/>
        </w:rPr>
        <w:t>11)</w:t>
      </w:r>
      <w:r w:rsidRPr="00686159">
        <w:rPr>
          <w:sz w:val="26"/>
          <w:szCs w:val="26"/>
        </w:rPr>
        <w:tab/>
        <w:t>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14:paraId="13B50345" w14:textId="77777777" w:rsidR="007C3735" w:rsidRPr="00686159" w:rsidRDefault="007C3735" w:rsidP="007C3735">
      <w:pPr>
        <w:ind w:firstLine="709"/>
        <w:jc w:val="both"/>
        <w:rPr>
          <w:sz w:val="26"/>
          <w:szCs w:val="26"/>
        </w:rPr>
      </w:pPr>
      <w:r w:rsidRPr="00686159">
        <w:rPr>
          <w:sz w:val="26"/>
          <w:szCs w:val="26"/>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224B3001" w14:textId="1244831C" w:rsidR="007C3735" w:rsidRPr="00686159" w:rsidRDefault="007C3735" w:rsidP="007C3735">
      <w:pPr>
        <w:ind w:firstLine="709"/>
        <w:jc w:val="both"/>
        <w:rPr>
          <w:sz w:val="26"/>
          <w:szCs w:val="26"/>
        </w:rPr>
      </w:pPr>
      <w:bookmarkStart w:id="9" w:name="Par66"/>
      <w:bookmarkEnd w:id="9"/>
      <w:r w:rsidRPr="00686159">
        <w:rPr>
          <w:sz w:val="26"/>
          <w:szCs w:val="26"/>
        </w:rPr>
        <w:t>12)</w:t>
      </w:r>
      <w:r w:rsidRPr="00686159">
        <w:rPr>
          <w:sz w:val="26"/>
          <w:szCs w:val="26"/>
        </w:rPr>
        <w:tab/>
      </w:r>
      <w:proofErr w:type="spellStart"/>
      <w:r w:rsidRPr="00686159">
        <w:rPr>
          <w:sz w:val="26"/>
          <w:szCs w:val="26"/>
        </w:rPr>
        <w:t>непревышение</w:t>
      </w:r>
      <w:proofErr w:type="spellEnd"/>
      <w:r w:rsidRPr="00686159">
        <w:rPr>
          <w:sz w:val="26"/>
          <w:szCs w:val="26"/>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w:t>
      </w:r>
      <w:r w:rsidR="000342A7" w:rsidRPr="00686159">
        <w:rPr>
          <w:sz w:val="26"/>
          <w:szCs w:val="26"/>
        </w:rPr>
        <w:t>муниципального округа</w:t>
      </w:r>
      <w:r w:rsidRPr="00686159">
        <w:rPr>
          <w:sz w:val="26"/>
          <w:szCs w:val="26"/>
        </w:rPr>
        <w:t xml:space="preserve"> «Ухта»;</w:t>
      </w:r>
    </w:p>
    <w:p w14:paraId="397D6A35" w14:textId="77777777" w:rsidR="007C3735" w:rsidRPr="00686159" w:rsidRDefault="007C3735" w:rsidP="007C3735">
      <w:pPr>
        <w:ind w:firstLine="709"/>
        <w:jc w:val="both"/>
        <w:rPr>
          <w:sz w:val="26"/>
          <w:szCs w:val="26"/>
        </w:rPr>
      </w:pPr>
      <w:bookmarkStart w:id="10" w:name="Par67"/>
      <w:bookmarkEnd w:id="10"/>
      <w:r w:rsidRPr="00686159">
        <w:rPr>
          <w:sz w:val="26"/>
          <w:szCs w:val="26"/>
        </w:rPr>
        <w:t>13)</w:t>
      </w:r>
      <w:r w:rsidRPr="00686159">
        <w:rPr>
          <w:sz w:val="26"/>
          <w:szCs w:val="26"/>
        </w:rPr>
        <w:tab/>
      </w:r>
      <w:proofErr w:type="spellStart"/>
      <w:r w:rsidRPr="00686159">
        <w:rPr>
          <w:sz w:val="26"/>
          <w:szCs w:val="26"/>
        </w:rPr>
        <w:t>неопережение</w:t>
      </w:r>
      <w:proofErr w:type="spellEnd"/>
      <w:r w:rsidRPr="00686159">
        <w:rPr>
          <w:sz w:val="26"/>
          <w:szCs w:val="26"/>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1B6056E9" w14:textId="77777777" w:rsidR="007C3735" w:rsidRPr="00686159" w:rsidRDefault="007C3735" w:rsidP="007C3735">
      <w:pPr>
        <w:ind w:firstLine="709"/>
        <w:jc w:val="both"/>
        <w:rPr>
          <w:sz w:val="26"/>
          <w:szCs w:val="26"/>
        </w:rPr>
      </w:pPr>
      <w:proofErr w:type="gramStart"/>
      <w:r w:rsidRPr="00686159">
        <w:rPr>
          <w:sz w:val="26"/>
          <w:szCs w:val="26"/>
        </w:rPr>
        <w:t>14)</w:t>
      </w:r>
      <w:r w:rsidRPr="00686159">
        <w:rPr>
          <w:sz w:val="26"/>
          <w:szCs w:val="26"/>
        </w:rPr>
        <w:tab/>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14:paraId="59F2F273" w14:textId="77777777" w:rsidR="007C3735" w:rsidRPr="00686159" w:rsidRDefault="007C3735" w:rsidP="007C3735">
      <w:pPr>
        <w:ind w:firstLine="709"/>
        <w:jc w:val="both"/>
        <w:rPr>
          <w:sz w:val="26"/>
          <w:szCs w:val="26"/>
        </w:rPr>
      </w:pPr>
      <w:r w:rsidRPr="00686159">
        <w:rPr>
          <w:sz w:val="26"/>
          <w:szCs w:val="26"/>
        </w:rPr>
        <w:t>15)</w:t>
      </w:r>
      <w:r w:rsidRPr="00686159">
        <w:rPr>
          <w:sz w:val="26"/>
          <w:szCs w:val="26"/>
        </w:rPr>
        <w:tab/>
        <w:t xml:space="preserve">соответствие уникального номера реестровой записи, идентификатора документа о приемке (идентификатора этапа в случае выплаты авансового платежа), </w:t>
      </w:r>
      <w:r w:rsidRPr="00686159">
        <w:rPr>
          <w:sz w:val="26"/>
          <w:szCs w:val="26"/>
        </w:rPr>
        <w:lastRenderedPageBreak/>
        <w:t>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14:paraId="584BFC65" w14:textId="77777777" w:rsidR="007C3735" w:rsidRPr="00686159" w:rsidRDefault="007C3735" w:rsidP="007C3735">
      <w:pPr>
        <w:ind w:firstLine="709"/>
        <w:jc w:val="both"/>
        <w:rPr>
          <w:sz w:val="26"/>
          <w:szCs w:val="26"/>
        </w:rPr>
      </w:pPr>
      <w:r w:rsidRPr="00686159">
        <w:rPr>
          <w:sz w:val="26"/>
          <w:szCs w:val="26"/>
        </w:rPr>
        <w:t>16)</w:t>
      </w:r>
      <w:r w:rsidRPr="00686159">
        <w:rPr>
          <w:b/>
          <w:bCs/>
          <w:sz w:val="26"/>
          <w:szCs w:val="26"/>
        </w:rPr>
        <w:tab/>
      </w:r>
      <w:proofErr w:type="spellStart"/>
      <w:r w:rsidRPr="00686159">
        <w:rPr>
          <w:sz w:val="26"/>
          <w:szCs w:val="26"/>
        </w:rPr>
        <w:t>непревышение</w:t>
      </w:r>
      <w:proofErr w:type="spellEnd"/>
      <w:r w:rsidRPr="00686159">
        <w:rPr>
          <w:sz w:val="26"/>
          <w:szCs w:val="26"/>
        </w:rPr>
        <w:t xml:space="preserve"> суммы Распоряжения над суммой, указанной в документе, подтверждающем возникновение денежного обязательства</w:t>
      </w:r>
      <w:bookmarkStart w:id="11" w:name="P154"/>
      <w:bookmarkEnd w:id="11"/>
      <w:r w:rsidRPr="00686159">
        <w:rPr>
          <w:sz w:val="26"/>
          <w:szCs w:val="26"/>
        </w:rPr>
        <w:t>.</w:t>
      </w:r>
    </w:p>
    <w:p w14:paraId="761E87A1" w14:textId="4C20F687" w:rsidR="007C3735" w:rsidRPr="00686159" w:rsidRDefault="007C3735" w:rsidP="007C3735">
      <w:pPr>
        <w:ind w:firstLine="709"/>
        <w:jc w:val="both"/>
        <w:rPr>
          <w:sz w:val="26"/>
          <w:szCs w:val="26"/>
        </w:rPr>
      </w:pPr>
      <w:bookmarkStart w:id="12" w:name="P156"/>
      <w:bookmarkStart w:id="13" w:name="Par68"/>
      <w:bookmarkStart w:id="14" w:name="Par73"/>
      <w:bookmarkEnd w:id="12"/>
      <w:bookmarkEnd w:id="13"/>
      <w:bookmarkEnd w:id="14"/>
      <w:r w:rsidRPr="00686159">
        <w:rPr>
          <w:sz w:val="26"/>
          <w:szCs w:val="26"/>
        </w:rPr>
        <w:t>7.</w:t>
      </w:r>
      <w:r w:rsidRPr="00686159">
        <w:rPr>
          <w:sz w:val="26"/>
          <w:szCs w:val="26"/>
        </w:rPr>
        <w:tab/>
      </w:r>
      <w:proofErr w:type="gramStart"/>
      <w:r w:rsidR="00C562FB" w:rsidRPr="00686159">
        <w:rPr>
          <w:sz w:val="26"/>
          <w:szCs w:val="26"/>
        </w:rPr>
        <w:t xml:space="preserve">В случае если Распоряжение представляется для оплаты денежного обязательства, сформированного УФК по РК в соответствии с порядком учета обязательств, получатель средств бюджета представляет в </w:t>
      </w:r>
      <w:r w:rsidR="00317F1A" w:rsidRPr="00686159">
        <w:rPr>
          <w:sz w:val="26"/>
          <w:szCs w:val="26"/>
        </w:rPr>
        <w:t>УФК по РК</w:t>
      </w:r>
      <w:r w:rsidR="00C562FB" w:rsidRPr="00686159">
        <w:rPr>
          <w:sz w:val="26"/>
          <w:szCs w:val="26"/>
        </w:rPr>
        <w:t xml:space="preserve"> вместе с Распоряжением указанный в нем документ, подтверждающий возникновение денежного обязательства </w:t>
      </w:r>
      <w:r w:rsidR="007877A5" w:rsidRPr="00686159">
        <w:rPr>
          <w:sz w:val="26"/>
          <w:szCs w:val="26"/>
        </w:rPr>
        <w:t>(</w:t>
      </w:r>
      <w:r w:rsidR="00C562FB" w:rsidRPr="00686159">
        <w:rPr>
          <w:sz w:val="26"/>
          <w:szCs w:val="26"/>
        </w:rPr>
        <w:t>за исключением документов, содержащих сведения, составляющие государственную и иную охраняемую законом тайну</w:t>
      </w:r>
      <w:r w:rsidR="00C562FB" w:rsidRPr="00686159">
        <w:rPr>
          <w:rFonts w:eastAsiaTheme="minorHAnsi"/>
          <w:sz w:val="26"/>
          <w:szCs w:val="26"/>
          <w:lang w:eastAsia="en-US"/>
        </w:rPr>
        <w:t>, документов указанных в пунктах 8 - 10,</w:t>
      </w:r>
      <w:r w:rsidR="00C562FB" w:rsidRPr="00686159">
        <w:rPr>
          <w:rFonts w:eastAsiaTheme="minorHAnsi"/>
          <w:b/>
          <w:bCs/>
          <w:sz w:val="26"/>
          <w:szCs w:val="26"/>
          <w:lang w:eastAsia="en-US"/>
        </w:rPr>
        <w:t xml:space="preserve"> </w:t>
      </w:r>
      <w:r w:rsidR="00C562FB" w:rsidRPr="00686159">
        <w:rPr>
          <w:rFonts w:eastAsiaTheme="minorHAnsi"/>
          <w:sz w:val="26"/>
          <w:szCs w:val="26"/>
          <w:lang w:eastAsia="en-US"/>
        </w:rPr>
        <w:t>строке 1, строках 6</w:t>
      </w:r>
      <w:proofErr w:type="gramEnd"/>
      <w:r w:rsidR="00C562FB" w:rsidRPr="00686159">
        <w:rPr>
          <w:rFonts w:eastAsiaTheme="minorHAnsi"/>
          <w:sz w:val="26"/>
          <w:szCs w:val="26"/>
          <w:lang w:eastAsia="en-US"/>
        </w:rPr>
        <w:t xml:space="preserve"> - </w:t>
      </w:r>
      <w:proofErr w:type="gramStart"/>
      <w:r w:rsidR="00C562FB" w:rsidRPr="00686159">
        <w:rPr>
          <w:rFonts w:eastAsiaTheme="minorHAnsi"/>
          <w:sz w:val="26"/>
          <w:szCs w:val="26"/>
          <w:lang w:eastAsia="en-US"/>
        </w:rPr>
        <w:t xml:space="preserve">10 и 13 пункта 11 графы 3 Перечня, а также муниципального контракта (договора) на оказание услуг, выполнение работ, заключенного получателем средств бюджета с физическим лицом, не являющимся индивидуальным предпринимателем, указанного в строке 5 пункта 11 Перечня, в случае, если сумма указанного </w:t>
      </w:r>
      <w:r w:rsidR="00A92858" w:rsidRPr="00686159">
        <w:rPr>
          <w:rFonts w:eastAsiaTheme="minorHAnsi"/>
          <w:sz w:val="26"/>
          <w:szCs w:val="26"/>
          <w:lang w:eastAsia="en-US"/>
        </w:rPr>
        <w:t>муниципального контракта (договора)</w:t>
      </w:r>
      <w:r w:rsidR="00C562FB" w:rsidRPr="00686159">
        <w:rPr>
          <w:rFonts w:eastAsiaTheme="minorHAnsi"/>
          <w:sz w:val="26"/>
          <w:szCs w:val="26"/>
          <w:lang w:eastAsia="en-US"/>
        </w:rPr>
        <w:t xml:space="preserve"> не превышает 100 тысяч рублей).</w:t>
      </w:r>
      <w:proofErr w:type="gramEnd"/>
    </w:p>
    <w:p w14:paraId="0C461CA2" w14:textId="77777777" w:rsidR="007C3735" w:rsidRPr="00686159" w:rsidRDefault="007C3735" w:rsidP="007C3735">
      <w:pPr>
        <w:ind w:firstLine="709"/>
        <w:jc w:val="both"/>
        <w:rPr>
          <w:sz w:val="26"/>
          <w:szCs w:val="26"/>
        </w:rPr>
      </w:pPr>
      <w:r w:rsidRPr="00686159">
        <w:rPr>
          <w:sz w:val="26"/>
          <w:szCs w:val="26"/>
        </w:rPr>
        <w:t>При санкционировании оплаты денежных обязатель</w:t>
      </w:r>
      <w:proofErr w:type="gramStart"/>
      <w:r w:rsidRPr="00686159">
        <w:rPr>
          <w:sz w:val="26"/>
          <w:szCs w:val="26"/>
        </w:rPr>
        <w:t>ств в сл</w:t>
      </w:r>
      <w:proofErr w:type="gramEnd"/>
      <w:r w:rsidRPr="00686159">
        <w:rPr>
          <w:sz w:val="26"/>
          <w:szCs w:val="26"/>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14:paraId="78C5311D" w14:textId="16E1F24E" w:rsidR="007C3735" w:rsidRPr="00686159" w:rsidRDefault="007C3735" w:rsidP="007C3735">
      <w:pPr>
        <w:ind w:firstLine="709"/>
        <w:jc w:val="both"/>
        <w:rPr>
          <w:sz w:val="26"/>
          <w:szCs w:val="26"/>
        </w:rPr>
      </w:pPr>
      <w:bookmarkStart w:id="15" w:name="Par75"/>
      <w:bookmarkEnd w:id="15"/>
      <w:r w:rsidRPr="00686159">
        <w:rPr>
          <w:sz w:val="26"/>
          <w:szCs w:val="26"/>
        </w:rPr>
        <w:t>8.</w:t>
      </w:r>
      <w:r w:rsidRPr="00686159">
        <w:rPr>
          <w:sz w:val="26"/>
          <w:szCs w:val="26"/>
        </w:rPr>
        <w:tab/>
      </w:r>
      <w:bookmarkStart w:id="16" w:name="Par76"/>
      <w:bookmarkEnd w:id="16"/>
      <w:proofErr w:type="gramStart"/>
      <w:r w:rsidRPr="00686159">
        <w:rPr>
          <w:sz w:val="26"/>
          <w:szCs w:val="26"/>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муниципального округа «Ухта», получатель средств бюджета представляет в </w:t>
      </w:r>
      <w:r w:rsidR="00BD4E8E" w:rsidRPr="00686159">
        <w:rPr>
          <w:sz w:val="26"/>
          <w:szCs w:val="26"/>
        </w:rPr>
        <w:t>УФК по РК</w:t>
      </w:r>
      <w:r w:rsidRPr="00686159">
        <w:rPr>
          <w:sz w:val="26"/>
          <w:szCs w:val="26"/>
        </w:rPr>
        <w:t xml:space="preserve"> по месту обслуживания</w:t>
      </w:r>
      <w:proofErr w:type="gramEnd"/>
      <w:r w:rsidRPr="00686159">
        <w:rPr>
          <w:sz w:val="26"/>
          <w:szCs w:val="26"/>
        </w:rPr>
        <w:t>,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муниципального округа «Ухта» суммы неустойки (штрафа, пеней) по данному договору (муниципальному контракту).</w:t>
      </w:r>
    </w:p>
    <w:p w14:paraId="3FFA2391" w14:textId="77777777" w:rsidR="007C3735" w:rsidRPr="00686159" w:rsidRDefault="007C3735" w:rsidP="007C3735">
      <w:pPr>
        <w:ind w:firstLine="709"/>
        <w:jc w:val="both"/>
        <w:rPr>
          <w:sz w:val="26"/>
          <w:szCs w:val="26"/>
        </w:rPr>
      </w:pPr>
      <w:bookmarkStart w:id="17" w:name="Par77"/>
      <w:bookmarkEnd w:id="17"/>
      <w:r w:rsidRPr="00686159">
        <w:rPr>
          <w:sz w:val="26"/>
          <w:szCs w:val="26"/>
        </w:rPr>
        <w:t>9.</w:t>
      </w:r>
      <w:r w:rsidRPr="00686159">
        <w:rPr>
          <w:sz w:val="26"/>
          <w:szCs w:val="26"/>
        </w:rPr>
        <w:tab/>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7A33393B" w14:textId="77777777" w:rsidR="007C3735" w:rsidRPr="00686159" w:rsidRDefault="007C3735" w:rsidP="007C3735">
      <w:pPr>
        <w:ind w:firstLine="709"/>
        <w:jc w:val="both"/>
        <w:rPr>
          <w:sz w:val="26"/>
          <w:szCs w:val="26"/>
        </w:rPr>
      </w:pPr>
      <w:proofErr w:type="gramStart"/>
      <w:r w:rsidRPr="00686159">
        <w:rPr>
          <w:sz w:val="26"/>
          <w:szCs w:val="26"/>
        </w:rPr>
        <w:t>1)</w:t>
      </w:r>
      <w:r w:rsidRPr="00686159">
        <w:rPr>
          <w:sz w:val="26"/>
          <w:szCs w:val="26"/>
        </w:rPr>
        <w:tab/>
        <w:t>соответствие указанных в Распоряжении кодов классификации расходов бюджета муниципального округа «Ухта» кодам бюджетной классификации Российской Федерации, действующим в текущем финансовом году на момент представления Распоряжения;</w:t>
      </w:r>
      <w:proofErr w:type="gramEnd"/>
    </w:p>
    <w:p w14:paraId="1A27782F" w14:textId="77777777" w:rsidR="007C3735" w:rsidRPr="00686159" w:rsidRDefault="007C3735" w:rsidP="007C3735">
      <w:pPr>
        <w:ind w:firstLine="709"/>
        <w:jc w:val="both"/>
        <w:rPr>
          <w:sz w:val="26"/>
          <w:szCs w:val="26"/>
        </w:rPr>
      </w:pPr>
      <w:r w:rsidRPr="00686159">
        <w:rPr>
          <w:sz w:val="26"/>
          <w:szCs w:val="26"/>
        </w:rPr>
        <w:t>2)</w:t>
      </w:r>
      <w:r w:rsidRPr="00686159">
        <w:rPr>
          <w:sz w:val="26"/>
          <w:szCs w:val="26"/>
        </w:rPr>
        <w:tab/>
        <w:t xml:space="preserve">соответствие указанных в Распоряжении </w:t>
      </w:r>
      <w:proofErr w:type="gramStart"/>
      <w:r w:rsidRPr="00686159">
        <w:rPr>
          <w:sz w:val="26"/>
          <w:szCs w:val="26"/>
        </w:rPr>
        <w:t>кодов видов расходов классификации расходов бюджета муниципального</w:t>
      </w:r>
      <w:proofErr w:type="gramEnd"/>
      <w:r w:rsidRPr="00686159">
        <w:rPr>
          <w:sz w:val="26"/>
          <w:szCs w:val="26"/>
        </w:rPr>
        <w:t xml:space="preserve"> округа «Ухта»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773A5E57" w14:textId="77777777" w:rsidR="007C3735" w:rsidRPr="00686159" w:rsidRDefault="007C3735" w:rsidP="007C3735">
      <w:pPr>
        <w:ind w:firstLine="709"/>
        <w:jc w:val="both"/>
        <w:rPr>
          <w:sz w:val="26"/>
          <w:szCs w:val="26"/>
        </w:rPr>
      </w:pPr>
      <w:r w:rsidRPr="00686159">
        <w:rPr>
          <w:sz w:val="26"/>
          <w:szCs w:val="26"/>
        </w:rPr>
        <w:t>3)</w:t>
      </w:r>
      <w:r w:rsidRPr="00686159">
        <w:rPr>
          <w:sz w:val="26"/>
          <w:szCs w:val="26"/>
        </w:rPr>
        <w:tab/>
      </w:r>
      <w:proofErr w:type="spellStart"/>
      <w:r w:rsidRPr="00686159">
        <w:rPr>
          <w:sz w:val="26"/>
          <w:szCs w:val="26"/>
        </w:rPr>
        <w:t>непревышение</w:t>
      </w:r>
      <w:proofErr w:type="spellEnd"/>
      <w:r w:rsidRPr="00686159">
        <w:rPr>
          <w:sz w:val="26"/>
          <w:szCs w:val="26"/>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15422373" w14:textId="77777777" w:rsidR="007C3735" w:rsidRPr="00686159" w:rsidRDefault="007C3735" w:rsidP="007C3735">
      <w:pPr>
        <w:ind w:firstLine="709"/>
        <w:jc w:val="both"/>
        <w:rPr>
          <w:sz w:val="26"/>
          <w:szCs w:val="26"/>
        </w:rPr>
      </w:pPr>
      <w:bookmarkStart w:id="18" w:name="Par81"/>
      <w:bookmarkEnd w:id="18"/>
      <w:r w:rsidRPr="00686159">
        <w:rPr>
          <w:sz w:val="26"/>
          <w:szCs w:val="26"/>
        </w:rPr>
        <w:lastRenderedPageBreak/>
        <w:t>10.</w:t>
      </w:r>
      <w:r w:rsidRPr="00686159">
        <w:rPr>
          <w:sz w:val="26"/>
          <w:szCs w:val="26"/>
        </w:rPr>
        <w:tab/>
        <w:t>При санкционировании оплаты денежных обязательств по перечислениям по источникам финансирования дефицита бюджета муниципального округа «Ухта» осуществляется проверка Распоряжения по следующим направлениям:</w:t>
      </w:r>
    </w:p>
    <w:p w14:paraId="25569F5D" w14:textId="77777777" w:rsidR="007C3735" w:rsidRPr="00686159" w:rsidRDefault="007C3735" w:rsidP="007C3735">
      <w:pPr>
        <w:ind w:firstLine="709"/>
        <w:jc w:val="both"/>
        <w:rPr>
          <w:sz w:val="26"/>
          <w:szCs w:val="26"/>
        </w:rPr>
      </w:pPr>
      <w:proofErr w:type="gramStart"/>
      <w:r w:rsidRPr="00686159">
        <w:rPr>
          <w:sz w:val="26"/>
          <w:szCs w:val="26"/>
        </w:rPr>
        <w:t>1)</w:t>
      </w:r>
      <w:r w:rsidRPr="00686159">
        <w:rPr>
          <w:sz w:val="26"/>
          <w:szCs w:val="26"/>
        </w:rPr>
        <w:tab/>
        <w:t>соответствие указанных в Распоряжении кодов классификации источников финансирования дефицита бюджета муниципального округа «Ухта» кодам бюджетной классификации Российской Федерации, действующим в текущем финансовом году на момент представления Распоряжения;</w:t>
      </w:r>
      <w:proofErr w:type="gramEnd"/>
    </w:p>
    <w:p w14:paraId="072C6930" w14:textId="77777777" w:rsidR="007C3735" w:rsidRPr="00686159" w:rsidRDefault="007C3735" w:rsidP="007C3735">
      <w:pPr>
        <w:ind w:firstLine="709"/>
        <w:jc w:val="both"/>
        <w:rPr>
          <w:sz w:val="26"/>
          <w:szCs w:val="26"/>
        </w:rPr>
      </w:pPr>
      <w:r w:rsidRPr="00686159">
        <w:rPr>
          <w:sz w:val="26"/>
          <w:szCs w:val="26"/>
        </w:rPr>
        <w:t>2)</w:t>
      </w:r>
      <w:r w:rsidRPr="00686159">
        <w:rPr>
          <w:sz w:val="26"/>
          <w:szCs w:val="26"/>
        </w:rPr>
        <w:tab/>
        <w:t xml:space="preserve">соответствие указанных в Распоряжении </w:t>
      </w:r>
      <w:proofErr w:type="gramStart"/>
      <w:r w:rsidRPr="00686159">
        <w:rPr>
          <w:sz w:val="26"/>
          <w:szCs w:val="26"/>
        </w:rPr>
        <w:t>кодов аналитической группы вида источника финансирования дефицита бюджета</w:t>
      </w:r>
      <w:proofErr w:type="gramEnd"/>
      <w:r w:rsidRPr="00686159">
        <w:rPr>
          <w:sz w:val="26"/>
          <w:szCs w:val="2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4DCC04F8" w14:textId="77777777" w:rsidR="007C3735" w:rsidRPr="00686159" w:rsidRDefault="007C3735" w:rsidP="007C3735">
      <w:pPr>
        <w:ind w:firstLine="709"/>
        <w:jc w:val="both"/>
        <w:rPr>
          <w:sz w:val="26"/>
          <w:szCs w:val="26"/>
        </w:rPr>
      </w:pPr>
      <w:r w:rsidRPr="00686159">
        <w:rPr>
          <w:sz w:val="26"/>
          <w:szCs w:val="26"/>
        </w:rPr>
        <w:t>3)</w:t>
      </w:r>
      <w:r w:rsidRPr="00686159">
        <w:rPr>
          <w:sz w:val="26"/>
          <w:szCs w:val="26"/>
        </w:rPr>
        <w:tab/>
      </w:r>
      <w:proofErr w:type="spellStart"/>
      <w:r w:rsidRPr="00686159">
        <w:rPr>
          <w:sz w:val="26"/>
          <w:szCs w:val="26"/>
        </w:rPr>
        <w:t>непревышение</w:t>
      </w:r>
      <w:proofErr w:type="spellEnd"/>
      <w:r w:rsidRPr="00686159">
        <w:rPr>
          <w:sz w:val="26"/>
          <w:szCs w:val="26"/>
        </w:rPr>
        <w:t xml:space="preserve"> сумм, указанных в Распоряжении, остаткам соответствующих бюджетных ассигнований, учтенных на лицевом счете </w:t>
      </w:r>
      <w:proofErr w:type="gramStart"/>
      <w:r w:rsidRPr="00686159">
        <w:rPr>
          <w:sz w:val="26"/>
          <w:szCs w:val="26"/>
        </w:rPr>
        <w:t>администратора источников финансирования дефицита бюджета</w:t>
      </w:r>
      <w:proofErr w:type="gramEnd"/>
      <w:r w:rsidRPr="00686159">
        <w:rPr>
          <w:sz w:val="26"/>
          <w:szCs w:val="26"/>
        </w:rPr>
        <w:t>.</w:t>
      </w:r>
    </w:p>
    <w:p w14:paraId="26E77038" w14:textId="3156136A" w:rsidR="007C3735" w:rsidRPr="00686159" w:rsidRDefault="007C3735" w:rsidP="007C3735">
      <w:pPr>
        <w:ind w:firstLine="709"/>
        <w:jc w:val="both"/>
        <w:rPr>
          <w:sz w:val="26"/>
          <w:szCs w:val="26"/>
        </w:rPr>
      </w:pPr>
      <w:r w:rsidRPr="00686159">
        <w:rPr>
          <w:sz w:val="26"/>
          <w:szCs w:val="26"/>
        </w:rPr>
        <w:t>11.</w:t>
      </w:r>
      <w:r w:rsidRPr="00686159">
        <w:rPr>
          <w:sz w:val="26"/>
          <w:szCs w:val="26"/>
        </w:rPr>
        <w:tab/>
      </w:r>
      <w:proofErr w:type="gramStart"/>
      <w:r w:rsidRPr="00686159">
        <w:rPr>
          <w:sz w:val="26"/>
          <w:szCs w:val="26"/>
        </w:rP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w:t>
      </w:r>
      <w:r w:rsidRPr="00686159">
        <w:rPr>
          <w:b/>
          <w:bCs/>
          <w:sz w:val="26"/>
          <w:szCs w:val="26"/>
        </w:rPr>
        <w:t xml:space="preserve"> </w:t>
      </w:r>
      <w:r w:rsidRPr="00686159">
        <w:rPr>
          <w:sz w:val="26"/>
          <w:szCs w:val="26"/>
        </w:rPr>
        <w:t xml:space="preserve">предусмотренным </w:t>
      </w:r>
      <w:hyperlink w:anchor="P66">
        <w:r w:rsidRPr="00686159">
          <w:rPr>
            <w:color w:val="000000" w:themeColor="text1"/>
            <w:sz w:val="26"/>
            <w:szCs w:val="26"/>
          </w:rPr>
          <w:t>подпунктами 2</w:t>
        </w:r>
      </w:hyperlink>
      <w:r w:rsidRPr="00686159">
        <w:rPr>
          <w:color w:val="000000" w:themeColor="text1"/>
          <w:sz w:val="26"/>
          <w:szCs w:val="26"/>
        </w:rPr>
        <w:t xml:space="preserve"> - </w:t>
      </w:r>
      <w:r w:rsidR="00F61C64" w:rsidRPr="00686159">
        <w:rPr>
          <w:color w:val="000000" w:themeColor="text1"/>
          <w:sz w:val="26"/>
          <w:szCs w:val="26"/>
        </w:rPr>
        <w:t>6</w:t>
      </w:r>
      <w:r w:rsidRPr="00686159">
        <w:rPr>
          <w:color w:val="000000" w:themeColor="text1"/>
          <w:sz w:val="26"/>
          <w:szCs w:val="26"/>
        </w:rPr>
        <w:t>,</w:t>
      </w:r>
      <w:r w:rsidRPr="00686159">
        <w:rPr>
          <w:b/>
          <w:bCs/>
          <w:color w:val="000000" w:themeColor="text1"/>
          <w:sz w:val="26"/>
          <w:szCs w:val="26"/>
        </w:rPr>
        <w:t xml:space="preserve"> </w:t>
      </w:r>
      <w:hyperlink w:anchor="P83">
        <w:r w:rsidR="00F61C64" w:rsidRPr="00686159">
          <w:rPr>
            <w:color w:val="000000" w:themeColor="text1"/>
            <w:sz w:val="26"/>
            <w:szCs w:val="26"/>
          </w:rPr>
          <w:t>11</w:t>
        </w:r>
      </w:hyperlink>
      <w:r w:rsidRPr="00686159">
        <w:rPr>
          <w:color w:val="000000" w:themeColor="text1"/>
          <w:sz w:val="26"/>
          <w:szCs w:val="26"/>
        </w:rPr>
        <w:t xml:space="preserve"> - </w:t>
      </w:r>
      <w:hyperlink w:anchor="P101">
        <w:r w:rsidR="00F61C64" w:rsidRPr="00686159">
          <w:rPr>
            <w:color w:val="000000" w:themeColor="text1"/>
            <w:sz w:val="26"/>
            <w:szCs w:val="26"/>
          </w:rPr>
          <w:t>15</w:t>
        </w:r>
        <w:r w:rsidRPr="00686159">
          <w:rPr>
            <w:color w:val="000000" w:themeColor="text1"/>
            <w:sz w:val="26"/>
            <w:szCs w:val="26"/>
          </w:rPr>
          <w:t xml:space="preserve"> пункта 4</w:t>
        </w:r>
      </w:hyperlink>
      <w:r w:rsidRPr="00686159">
        <w:rPr>
          <w:color w:val="000000" w:themeColor="text1"/>
          <w:sz w:val="26"/>
          <w:szCs w:val="26"/>
        </w:rPr>
        <w:t>,</w:t>
      </w:r>
      <w:r w:rsidRPr="00686159">
        <w:rPr>
          <w:sz w:val="26"/>
          <w:szCs w:val="26"/>
        </w:rPr>
        <w:t xml:space="preserve"> </w:t>
      </w:r>
      <w:hyperlink w:anchor="P114">
        <w:r w:rsidRPr="00686159">
          <w:rPr>
            <w:color w:val="000000" w:themeColor="text1"/>
            <w:sz w:val="26"/>
            <w:szCs w:val="26"/>
          </w:rPr>
          <w:t>подпунктами 1</w:t>
        </w:r>
      </w:hyperlink>
      <w:r w:rsidRPr="00686159">
        <w:rPr>
          <w:color w:val="000000" w:themeColor="text1"/>
          <w:sz w:val="26"/>
          <w:szCs w:val="26"/>
        </w:rPr>
        <w:t xml:space="preserve"> </w:t>
      </w:r>
      <w:r w:rsidR="00321C65" w:rsidRPr="00686159">
        <w:rPr>
          <w:color w:val="000000" w:themeColor="text1"/>
          <w:sz w:val="26"/>
          <w:szCs w:val="26"/>
        </w:rPr>
        <w:t xml:space="preserve">– </w:t>
      </w:r>
      <w:hyperlink w:anchor="P137">
        <w:r w:rsidRPr="00686159">
          <w:rPr>
            <w:color w:val="000000" w:themeColor="text1"/>
            <w:sz w:val="26"/>
            <w:szCs w:val="26"/>
          </w:rPr>
          <w:t>11</w:t>
        </w:r>
      </w:hyperlink>
      <w:r w:rsidRPr="00686159">
        <w:rPr>
          <w:color w:val="000000" w:themeColor="text1"/>
          <w:sz w:val="26"/>
          <w:szCs w:val="26"/>
        </w:rPr>
        <w:t xml:space="preserve">, </w:t>
      </w:r>
      <w:hyperlink w:anchor="P150">
        <w:r w:rsidRPr="00686159">
          <w:rPr>
            <w:color w:val="000000" w:themeColor="text1"/>
            <w:sz w:val="26"/>
            <w:szCs w:val="26"/>
          </w:rPr>
          <w:t>1</w:t>
        </w:r>
      </w:hyperlink>
      <w:r w:rsidRPr="00686159">
        <w:rPr>
          <w:color w:val="000000" w:themeColor="text1"/>
          <w:sz w:val="26"/>
          <w:szCs w:val="26"/>
        </w:rPr>
        <w:t xml:space="preserve">4 - </w:t>
      </w:r>
      <w:hyperlink w:anchor="P154">
        <w:r w:rsidRPr="00686159">
          <w:rPr>
            <w:color w:val="000000" w:themeColor="text1"/>
            <w:sz w:val="26"/>
            <w:szCs w:val="26"/>
          </w:rPr>
          <w:t>16 пункта 6</w:t>
        </w:r>
      </w:hyperlink>
      <w:r w:rsidRPr="00686159">
        <w:rPr>
          <w:b/>
          <w:bCs/>
          <w:sz w:val="26"/>
          <w:szCs w:val="26"/>
        </w:rPr>
        <w:t xml:space="preserve"> </w:t>
      </w:r>
      <w:r w:rsidRPr="00686159">
        <w:rPr>
          <w:sz w:val="26"/>
          <w:szCs w:val="26"/>
        </w:rPr>
        <w:t>настоящего Порядка</w:t>
      </w:r>
      <w:r w:rsidRPr="00686159">
        <w:rPr>
          <w:b/>
          <w:bCs/>
          <w:sz w:val="26"/>
          <w:szCs w:val="26"/>
        </w:rPr>
        <w:t xml:space="preserve"> - </w:t>
      </w:r>
      <w:r w:rsidRPr="00686159">
        <w:rPr>
          <w:sz w:val="26"/>
          <w:szCs w:val="26"/>
        </w:rPr>
        <w:t>с использованием единой информационной системы в сфере закупок;</w:t>
      </w:r>
      <w:proofErr w:type="gramEnd"/>
    </w:p>
    <w:p w14:paraId="17C8CAD2" w14:textId="2FB630BD" w:rsidR="007C3735" w:rsidRPr="00686159" w:rsidRDefault="007C3735" w:rsidP="007C3735">
      <w:pPr>
        <w:ind w:firstLine="709"/>
        <w:jc w:val="both"/>
        <w:rPr>
          <w:sz w:val="26"/>
          <w:szCs w:val="26"/>
        </w:rPr>
      </w:pPr>
      <w:r w:rsidRPr="00686159">
        <w:rPr>
          <w:sz w:val="26"/>
          <w:szCs w:val="26"/>
        </w:rPr>
        <w:t xml:space="preserve">В случае возникновения денежного обязательства на основании документов-оснований, предусмотренных </w:t>
      </w:r>
      <w:hyperlink r:id="rId12">
        <w:r w:rsidRPr="00686159">
          <w:rPr>
            <w:sz w:val="26"/>
            <w:szCs w:val="26"/>
          </w:rPr>
          <w:t xml:space="preserve">пунктом </w:t>
        </w:r>
        <w:r w:rsidR="009B399B" w:rsidRPr="00686159">
          <w:rPr>
            <w:sz w:val="26"/>
            <w:szCs w:val="26"/>
          </w:rPr>
          <w:t>3</w:t>
        </w:r>
        <w:r w:rsidRPr="00686159">
          <w:rPr>
            <w:sz w:val="26"/>
            <w:szCs w:val="26"/>
          </w:rPr>
          <w:t xml:space="preserve"> графы 2</w:t>
        </w:r>
      </w:hyperlink>
      <w:r w:rsidRPr="00686159">
        <w:rPr>
          <w:sz w:val="26"/>
          <w:szCs w:val="26"/>
        </w:rPr>
        <w:t xml:space="preserve"> Перечня, проверка, предусмотренная </w:t>
      </w:r>
      <w:hyperlink w:anchor="P117">
        <w:r w:rsidRPr="00686159">
          <w:rPr>
            <w:color w:val="000000" w:themeColor="text1"/>
            <w:sz w:val="26"/>
            <w:szCs w:val="26"/>
          </w:rPr>
          <w:t>подпунктом 3 пункта 6</w:t>
        </w:r>
      </w:hyperlink>
      <w:r w:rsidRPr="00686159">
        <w:rPr>
          <w:color w:val="000000" w:themeColor="text1"/>
          <w:sz w:val="26"/>
          <w:szCs w:val="26"/>
        </w:rPr>
        <w:t xml:space="preserve"> </w:t>
      </w:r>
      <w:r w:rsidRPr="00686159">
        <w:rPr>
          <w:sz w:val="26"/>
          <w:szCs w:val="26"/>
        </w:rPr>
        <w:t xml:space="preserve">настоящего Порядка, осуществляется исходя из кода </w:t>
      </w:r>
      <w:proofErr w:type="gramStart"/>
      <w:r w:rsidRPr="00686159">
        <w:rPr>
          <w:sz w:val="26"/>
          <w:szCs w:val="26"/>
        </w:rPr>
        <w:t>вида расходов классификации расходов бюджета муниципального</w:t>
      </w:r>
      <w:proofErr w:type="gramEnd"/>
      <w:r w:rsidRPr="00686159">
        <w:rPr>
          <w:sz w:val="26"/>
          <w:szCs w:val="26"/>
        </w:rPr>
        <w:t xml:space="preserve"> округа «Ухта», указанного в денежном обязательстве.</w:t>
      </w:r>
    </w:p>
    <w:p w14:paraId="0D198FCB" w14:textId="42AC1B4E" w:rsidR="007C3735" w:rsidRPr="00686159" w:rsidRDefault="007C3735" w:rsidP="007C3735">
      <w:pPr>
        <w:ind w:firstLine="709"/>
        <w:jc w:val="both"/>
        <w:rPr>
          <w:sz w:val="26"/>
          <w:szCs w:val="26"/>
        </w:rPr>
      </w:pPr>
      <w:bookmarkStart w:id="19" w:name="P174"/>
      <w:bookmarkEnd w:id="19"/>
      <w:r w:rsidRPr="00686159">
        <w:rPr>
          <w:sz w:val="26"/>
          <w:szCs w:val="26"/>
        </w:rPr>
        <w:t>12.</w:t>
      </w:r>
      <w:r w:rsidRPr="00686159">
        <w:rPr>
          <w:sz w:val="26"/>
          <w:szCs w:val="26"/>
        </w:rPr>
        <w:tab/>
      </w:r>
      <w:proofErr w:type="gramStart"/>
      <w:r w:rsidRPr="00686159">
        <w:rPr>
          <w:sz w:val="26"/>
          <w:szCs w:val="26"/>
        </w:rPr>
        <w:t>В случае если информация, указанная в Распоряжении, или его форма не соответствуют требованиям, установленным пунктами 3, 4,</w:t>
      </w:r>
      <w:r w:rsidRPr="00686159">
        <w:rPr>
          <w:b/>
          <w:bCs/>
          <w:sz w:val="26"/>
          <w:szCs w:val="26"/>
        </w:rPr>
        <w:t xml:space="preserve"> </w:t>
      </w:r>
      <w:r w:rsidRPr="00686159">
        <w:rPr>
          <w:sz w:val="26"/>
          <w:szCs w:val="26"/>
        </w:rPr>
        <w:t>подпунктами 1 – 11,</w:t>
      </w:r>
      <w:r w:rsidRPr="00686159">
        <w:rPr>
          <w:b/>
          <w:bCs/>
          <w:sz w:val="26"/>
          <w:szCs w:val="26"/>
        </w:rPr>
        <w:t xml:space="preserve"> </w:t>
      </w:r>
      <w:r w:rsidRPr="00686159">
        <w:rPr>
          <w:sz w:val="26"/>
          <w:szCs w:val="26"/>
        </w:rPr>
        <w:t>14 -16 пункта 6,</w:t>
      </w:r>
      <w:r w:rsidRPr="00686159">
        <w:rPr>
          <w:b/>
          <w:bCs/>
          <w:sz w:val="26"/>
          <w:szCs w:val="26"/>
        </w:rPr>
        <w:t xml:space="preserve"> </w:t>
      </w:r>
      <w:r w:rsidRPr="00686159">
        <w:rPr>
          <w:sz w:val="26"/>
          <w:szCs w:val="26"/>
        </w:rPr>
        <w:t>пунктами 7,</w:t>
      </w:r>
      <w:r w:rsidRPr="00686159">
        <w:rPr>
          <w:b/>
          <w:bCs/>
          <w:sz w:val="26"/>
          <w:szCs w:val="26"/>
        </w:rPr>
        <w:t xml:space="preserve"> </w:t>
      </w:r>
      <w:r w:rsidRPr="00686159">
        <w:rPr>
          <w:sz w:val="26"/>
          <w:szCs w:val="26"/>
        </w:rPr>
        <w:t xml:space="preserve">9 и 10 настоящего Порядка, или в случае установления нарушения получателем средств бюджета условий, установленных пунктом 8 настоящего Порядка, </w:t>
      </w:r>
      <w:r w:rsidR="00BD4E8E" w:rsidRPr="00686159">
        <w:rPr>
          <w:sz w:val="26"/>
          <w:szCs w:val="26"/>
        </w:rPr>
        <w:t>УФК по РК</w:t>
      </w:r>
      <w:r w:rsidRPr="00686159">
        <w:rPr>
          <w:sz w:val="26"/>
          <w:szCs w:val="26"/>
        </w:rPr>
        <w:t xml:space="preserve"> не позднее сроков, установленных пунктом 3 настоящего Порядка, направляет получателю средств бюджета</w:t>
      </w:r>
      <w:proofErr w:type="gramEnd"/>
      <w:r w:rsidRPr="00686159">
        <w:rPr>
          <w:sz w:val="26"/>
          <w:szCs w:val="26"/>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14:paraId="28AE0663" w14:textId="596D10C3" w:rsidR="007C3735" w:rsidRPr="00686159" w:rsidRDefault="007C3735" w:rsidP="007C3735">
      <w:pPr>
        <w:ind w:firstLine="709"/>
        <w:jc w:val="both"/>
        <w:rPr>
          <w:sz w:val="26"/>
          <w:szCs w:val="26"/>
        </w:rPr>
      </w:pPr>
      <w:proofErr w:type="gramStart"/>
      <w:r w:rsidRPr="00686159">
        <w:rPr>
          <w:sz w:val="26"/>
          <w:szCs w:val="26"/>
        </w:rPr>
        <w:t xml:space="preserve">При установлении </w:t>
      </w:r>
      <w:r w:rsidR="00BD4E8E" w:rsidRPr="00686159">
        <w:rPr>
          <w:sz w:val="26"/>
          <w:szCs w:val="26"/>
        </w:rPr>
        <w:t>УФК по РК</w:t>
      </w:r>
      <w:r w:rsidRPr="00686159">
        <w:rPr>
          <w:sz w:val="26"/>
          <w:szCs w:val="26"/>
        </w:rPr>
        <w:t xml:space="preserve"> нарушений получателем средств бюджета условий, установленных подпунктами 12 и (или) 13 пункта 6 настоящего Порядка, </w:t>
      </w:r>
      <w:r w:rsidR="00BD4E8E" w:rsidRPr="00686159">
        <w:rPr>
          <w:sz w:val="26"/>
          <w:szCs w:val="26"/>
        </w:rPr>
        <w:t>УФК по РК</w:t>
      </w:r>
      <w:r w:rsidRPr="00686159">
        <w:rPr>
          <w:sz w:val="26"/>
          <w:szCs w:val="26"/>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w:t>
      </w:r>
      <w:proofErr w:type="gramEnd"/>
      <w:r w:rsidRPr="00686159">
        <w:rPr>
          <w:sz w:val="26"/>
          <w:szCs w:val="26"/>
        </w:rPr>
        <w:t xml:space="preserve"> </w:t>
      </w:r>
      <w:proofErr w:type="gramStart"/>
      <w:r w:rsidRPr="00686159">
        <w:rPr>
          <w:sz w:val="26"/>
          <w:szCs w:val="26"/>
        </w:rPr>
        <w:t xml:space="preserve">приложению </w:t>
      </w:r>
      <w:r w:rsidR="00A57B98" w:rsidRPr="00686159">
        <w:rPr>
          <w:sz w:val="26"/>
          <w:szCs w:val="26"/>
        </w:rPr>
        <w:t>№</w:t>
      </w:r>
      <w:r w:rsidRPr="00686159">
        <w:rPr>
          <w:sz w:val="26"/>
          <w:szCs w:val="26"/>
        </w:rPr>
        <w:t xml:space="preserve"> 1 (код формы по КФД 0504713) к Приказу Минфина России от 30.10.2020 №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(далее </w:t>
      </w:r>
      <w:r w:rsidR="00F85927" w:rsidRPr="00686159">
        <w:rPr>
          <w:sz w:val="26"/>
          <w:szCs w:val="26"/>
        </w:rPr>
        <w:t>-</w:t>
      </w:r>
      <w:r w:rsidRPr="00686159">
        <w:rPr>
          <w:sz w:val="26"/>
          <w:szCs w:val="26"/>
        </w:rPr>
        <w:t xml:space="preserve"> Приказ 257н) и (или) Уведомления о нарушении сроков внесения и размеров арендной платы по форме согласно приложению </w:t>
      </w:r>
      <w:r w:rsidR="00A57B98" w:rsidRPr="00686159">
        <w:rPr>
          <w:sz w:val="26"/>
          <w:szCs w:val="26"/>
        </w:rPr>
        <w:t>№</w:t>
      </w:r>
      <w:r w:rsidRPr="00686159">
        <w:rPr>
          <w:sz w:val="26"/>
          <w:szCs w:val="26"/>
        </w:rPr>
        <w:t xml:space="preserve"> 2</w:t>
      </w:r>
      <w:proofErr w:type="gramEnd"/>
      <w:r w:rsidRPr="00686159">
        <w:rPr>
          <w:sz w:val="26"/>
          <w:szCs w:val="26"/>
        </w:rPr>
        <w:t xml:space="preserve"> к Приказу 257н (код формы по КФД 0504714), а </w:t>
      </w:r>
      <w:r w:rsidRPr="00686159">
        <w:rPr>
          <w:sz w:val="26"/>
          <w:szCs w:val="26"/>
        </w:rPr>
        <w:lastRenderedPageBreak/>
        <w:t>также обеспечивает доведение указанной информации до главного распорядителя (распорядителя) средств бюджета муниципального округа «Ухта»,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14:paraId="3737BAD0" w14:textId="254FBAD0" w:rsidR="007C3735" w:rsidRPr="00686159" w:rsidRDefault="007C3735" w:rsidP="007C3735">
      <w:pPr>
        <w:ind w:firstLine="709"/>
        <w:jc w:val="both"/>
        <w:rPr>
          <w:sz w:val="26"/>
          <w:szCs w:val="26"/>
        </w:rPr>
      </w:pPr>
      <w:r w:rsidRPr="00686159">
        <w:rPr>
          <w:sz w:val="26"/>
          <w:szCs w:val="26"/>
        </w:rPr>
        <w:t xml:space="preserve">При санкционировании оплаты денежных обязательств в соответствии с </w:t>
      </w:r>
      <w:hyperlink w:anchor="P173">
        <w:r w:rsidRPr="00686159">
          <w:rPr>
            <w:color w:val="000000" w:themeColor="text1"/>
            <w:sz w:val="26"/>
            <w:szCs w:val="26"/>
          </w:rPr>
          <w:t>пунктом 11</w:t>
        </w:r>
      </w:hyperlink>
      <w:r w:rsidRPr="00686159">
        <w:rPr>
          <w:sz w:val="26"/>
          <w:szCs w:val="26"/>
        </w:rPr>
        <w:t xml:space="preserve"> настоящего Порядка, уведомления, предусмотренные </w:t>
      </w:r>
      <w:hyperlink w:anchor="P181">
        <w:r w:rsidRPr="00686159">
          <w:rPr>
            <w:color w:val="000000" w:themeColor="text1"/>
            <w:sz w:val="26"/>
            <w:szCs w:val="26"/>
          </w:rPr>
          <w:t>абзацем первым</w:t>
        </w:r>
      </w:hyperlink>
      <w:r w:rsidRPr="00686159">
        <w:rPr>
          <w:sz w:val="26"/>
          <w:szCs w:val="26"/>
        </w:rPr>
        <w:t xml:space="preserve"> настоящего пункта, направляются получателю средств бюджета с использованием единой информационной системы в сфере закупок.</w:t>
      </w:r>
    </w:p>
    <w:p w14:paraId="700695E6" w14:textId="7EBE75C1" w:rsidR="007C3735" w:rsidRPr="00686159" w:rsidRDefault="007C3735" w:rsidP="007C3735">
      <w:pPr>
        <w:ind w:firstLine="709"/>
        <w:jc w:val="both"/>
        <w:rPr>
          <w:sz w:val="26"/>
          <w:szCs w:val="26"/>
        </w:rPr>
      </w:pPr>
      <w:r w:rsidRPr="00686159">
        <w:rPr>
          <w:sz w:val="26"/>
          <w:szCs w:val="26"/>
        </w:rPr>
        <w:t>13.</w:t>
      </w:r>
      <w:r w:rsidRPr="00686159">
        <w:rPr>
          <w:sz w:val="26"/>
          <w:szCs w:val="26"/>
        </w:rPr>
        <w:tab/>
        <w:t xml:space="preserve">При положительном результате проверки в соответствии с требованиями, установленными настоящим </w:t>
      </w:r>
      <w:bookmarkStart w:id="20" w:name="_GoBack"/>
      <w:bookmarkEnd w:id="20"/>
      <w:r w:rsidRPr="00686159">
        <w:rPr>
          <w:sz w:val="26"/>
          <w:szCs w:val="26"/>
        </w:rPr>
        <w:t xml:space="preserve">Порядком, в Распоряжении, представленном на бумажном носителе, </w:t>
      </w:r>
      <w:r w:rsidR="00BD4E8E" w:rsidRPr="00686159">
        <w:rPr>
          <w:sz w:val="26"/>
          <w:szCs w:val="26"/>
        </w:rPr>
        <w:t>УФК по РК</w:t>
      </w:r>
      <w:r w:rsidRPr="00686159">
        <w:rPr>
          <w:sz w:val="26"/>
          <w:szCs w:val="26"/>
        </w:rPr>
        <w:t xml:space="preserve"> проставляется отметка, подтверждающая санкционирование </w:t>
      </w:r>
      <w:proofErr w:type="gramStart"/>
      <w:r w:rsidRPr="00686159">
        <w:rPr>
          <w:sz w:val="26"/>
          <w:szCs w:val="26"/>
        </w:rPr>
        <w:t>оплаты денежных обязательств получателя средств бюджета</w:t>
      </w:r>
      <w:proofErr w:type="gramEnd"/>
      <w:r w:rsidRPr="00686159">
        <w:rPr>
          <w:sz w:val="26"/>
          <w:szCs w:val="26"/>
        </w:rPr>
        <w:t xml:space="preserve"> с указанием даты, подписи, расшифровки подписи, содержащей фамилию, инициалы ответственного исполнителя </w:t>
      </w:r>
      <w:r w:rsidR="00F85927" w:rsidRPr="00686159">
        <w:rPr>
          <w:sz w:val="26"/>
          <w:szCs w:val="26"/>
        </w:rPr>
        <w:t>УФК по РК</w:t>
      </w:r>
      <w:r w:rsidRPr="00686159">
        <w:rPr>
          <w:sz w:val="26"/>
          <w:szCs w:val="26"/>
        </w:rPr>
        <w:t>, и Распоряжение принимается к исполнению.</w:t>
      </w:r>
    </w:p>
    <w:p w14:paraId="47B19EAD" w14:textId="6BB87628" w:rsidR="007C3735" w:rsidRPr="00686159" w:rsidRDefault="007C3735" w:rsidP="007C3735">
      <w:pPr>
        <w:ind w:firstLine="709"/>
        <w:jc w:val="both"/>
        <w:rPr>
          <w:sz w:val="26"/>
          <w:szCs w:val="26"/>
        </w:rPr>
      </w:pPr>
      <w:r w:rsidRPr="00686159">
        <w:rPr>
          <w:sz w:val="26"/>
          <w:szCs w:val="26"/>
        </w:rPr>
        <w:t>14.</w:t>
      </w:r>
      <w:r w:rsidRPr="00686159">
        <w:rPr>
          <w:sz w:val="26"/>
          <w:szCs w:val="26"/>
        </w:rPr>
        <w:tab/>
        <w:t>Представление и хранение Распоряжения для санкционирования оплаты денежных обязательств получателей средств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04213216" w14:textId="77777777" w:rsidR="007C3735" w:rsidRPr="006C0E7E" w:rsidRDefault="007C3735" w:rsidP="007C3735">
      <w:pPr>
        <w:ind w:firstLine="709"/>
        <w:jc w:val="both"/>
        <w:rPr>
          <w:sz w:val="26"/>
          <w:szCs w:val="26"/>
        </w:rPr>
      </w:pPr>
    </w:p>
    <w:p w14:paraId="74BAC9C5" w14:textId="77777777" w:rsidR="00971F92" w:rsidRPr="006C0E7E" w:rsidRDefault="00971F92">
      <w:pPr>
        <w:rPr>
          <w:sz w:val="26"/>
          <w:szCs w:val="26"/>
        </w:rPr>
      </w:pPr>
    </w:p>
    <w:sectPr w:rsidR="00971F92" w:rsidRPr="006C0E7E" w:rsidSect="00A90D00">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8772" w14:textId="77777777" w:rsidR="001B1148" w:rsidRDefault="001B1148">
      <w:r>
        <w:separator/>
      </w:r>
    </w:p>
  </w:endnote>
  <w:endnote w:type="continuationSeparator" w:id="0">
    <w:p w14:paraId="5D71F89E" w14:textId="77777777" w:rsidR="001B1148" w:rsidRDefault="001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EB1B6" w14:textId="77777777" w:rsidR="001B1148" w:rsidRDefault="001B1148">
      <w:r>
        <w:separator/>
      </w:r>
    </w:p>
  </w:footnote>
  <w:footnote w:type="continuationSeparator" w:id="0">
    <w:p w14:paraId="6B32C29B" w14:textId="77777777" w:rsidR="001B1148" w:rsidRDefault="001B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84267"/>
      <w:docPartObj>
        <w:docPartGallery w:val="Page Numbers (Top of Page)"/>
        <w:docPartUnique/>
      </w:docPartObj>
    </w:sdtPr>
    <w:sdtEndPr/>
    <w:sdtContent>
      <w:p w14:paraId="6DF14E7C" w14:textId="4DD7094F" w:rsidR="00A90D00" w:rsidRDefault="00A90D00">
        <w:pPr>
          <w:pStyle w:val="ab"/>
          <w:jc w:val="center"/>
        </w:pPr>
        <w:r>
          <w:fldChar w:fldCharType="begin"/>
        </w:r>
        <w:r>
          <w:instrText>PAGE   \* MERGEFORMAT</w:instrText>
        </w:r>
        <w:r>
          <w:fldChar w:fldCharType="separate"/>
        </w:r>
        <w:r w:rsidR="00686159">
          <w:rPr>
            <w:noProof/>
          </w:rPr>
          <w:t>2</w:t>
        </w:r>
        <w:r>
          <w:fldChar w:fldCharType="end"/>
        </w:r>
      </w:p>
    </w:sdtContent>
  </w:sdt>
  <w:p w14:paraId="25432D0C" w14:textId="77777777" w:rsidR="00A90D00" w:rsidRDefault="00A90D0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D"/>
    <w:rsid w:val="00011A63"/>
    <w:rsid w:val="000342A7"/>
    <w:rsid w:val="000444A5"/>
    <w:rsid w:val="000C28B4"/>
    <w:rsid w:val="00121F21"/>
    <w:rsid w:val="001325A1"/>
    <w:rsid w:val="00144674"/>
    <w:rsid w:val="00174CDB"/>
    <w:rsid w:val="001B1148"/>
    <w:rsid w:val="001C0820"/>
    <w:rsid w:val="002243C1"/>
    <w:rsid w:val="002944B3"/>
    <w:rsid w:val="002D557D"/>
    <w:rsid w:val="002E4D62"/>
    <w:rsid w:val="00313C4E"/>
    <w:rsid w:val="00317F1A"/>
    <w:rsid w:val="00321C65"/>
    <w:rsid w:val="003973A2"/>
    <w:rsid w:val="003B7BC5"/>
    <w:rsid w:val="003E6AF4"/>
    <w:rsid w:val="004172CC"/>
    <w:rsid w:val="00494210"/>
    <w:rsid w:val="004A54BC"/>
    <w:rsid w:val="004E0991"/>
    <w:rsid w:val="004F0158"/>
    <w:rsid w:val="00524FE5"/>
    <w:rsid w:val="00613932"/>
    <w:rsid w:val="00686159"/>
    <w:rsid w:val="006970B5"/>
    <w:rsid w:val="006C0E7E"/>
    <w:rsid w:val="006F77FE"/>
    <w:rsid w:val="00757645"/>
    <w:rsid w:val="007709DF"/>
    <w:rsid w:val="007877A5"/>
    <w:rsid w:val="007C3735"/>
    <w:rsid w:val="007E6B53"/>
    <w:rsid w:val="00824643"/>
    <w:rsid w:val="0086660D"/>
    <w:rsid w:val="008E01E1"/>
    <w:rsid w:val="00925DDD"/>
    <w:rsid w:val="00934E92"/>
    <w:rsid w:val="00971F92"/>
    <w:rsid w:val="00972B07"/>
    <w:rsid w:val="009B399B"/>
    <w:rsid w:val="009E6963"/>
    <w:rsid w:val="00A57B98"/>
    <w:rsid w:val="00A90D00"/>
    <w:rsid w:val="00A92858"/>
    <w:rsid w:val="00AA778F"/>
    <w:rsid w:val="00B33760"/>
    <w:rsid w:val="00B363C7"/>
    <w:rsid w:val="00B52A42"/>
    <w:rsid w:val="00B61B02"/>
    <w:rsid w:val="00B94F58"/>
    <w:rsid w:val="00BD4E8E"/>
    <w:rsid w:val="00C039FA"/>
    <w:rsid w:val="00C562FB"/>
    <w:rsid w:val="00C56312"/>
    <w:rsid w:val="00CA3B84"/>
    <w:rsid w:val="00CC5E2A"/>
    <w:rsid w:val="00D264AE"/>
    <w:rsid w:val="00DB7CA8"/>
    <w:rsid w:val="00E06B86"/>
    <w:rsid w:val="00E73184"/>
    <w:rsid w:val="00E76099"/>
    <w:rsid w:val="00ED41ED"/>
    <w:rsid w:val="00EE72EF"/>
    <w:rsid w:val="00EF57D2"/>
    <w:rsid w:val="00F1076A"/>
    <w:rsid w:val="00F61C64"/>
    <w:rsid w:val="00F85927"/>
    <w:rsid w:val="00F94B9F"/>
    <w:rsid w:val="00FC4C37"/>
    <w:rsid w:val="00FD6AD0"/>
    <w:rsid w:val="00FF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qFormat/>
    <w:pPr>
      <w:keepNext/>
      <w:jc w:val="right"/>
      <w:outlineLvl w:val="1"/>
    </w:pPr>
    <w:rPr>
      <w:sz w:val="28"/>
      <w:szCs w:val="20"/>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fa">
    <w:name w:val="Body Text"/>
    <w:basedOn w:val="a"/>
    <w:link w:val="afb"/>
    <w:rPr>
      <w:sz w:val="26"/>
      <w:szCs w:val="20"/>
    </w:rPr>
  </w:style>
  <w:style w:type="character" w:customStyle="1" w:styleId="afb">
    <w:name w:val="Основной текст Знак"/>
    <w:basedOn w:val="a0"/>
    <w:link w:val="afa"/>
    <w:rPr>
      <w:rFonts w:ascii="Times New Roman" w:eastAsia="Times New Roman" w:hAnsi="Times New Roman" w:cs="Times New Roman"/>
      <w:sz w:val="26"/>
      <w:szCs w:val="20"/>
      <w:lang w:eastAsia="ru-RU"/>
    </w:r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Cs w:val="20"/>
      <w:lang w:eastAsia="ru-RU"/>
    </w:rPr>
  </w:style>
  <w:style w:type="paragraph" w:customStyle="1" w:styleId="docdata">
    <w:name w:val="docdata"/>
    <w:aliases w:val="docy,v5,5756,bqiaagaaeyqcaaagiaiaaapgewaabe4taaaaaaaaaaaaaaaaaaaaaaaaaaaaaaaaaaaaaaaaaaaaaaaaaaaaaaaaaaaaaaaaaaaaaaaaaaaaaaaaaaaaaaaaaaaaaaaaaaaaaaaaaaaaaaaaaaaaaaaaaaaaaaaaaaaaaaaaaaaaaaaaaaaaaaaaaaaaaaaaaaaaaaaaaaaaaaaaaaaaaaaaaaaaaaaaaaaaaaaa"/>
    <w:basedOn w:val="a"/>
    <w:rsid w:val="00971F92"/>
    <w:pPr>
      <w:spacing w:before="100" w:beforeAutospacing="1" w:after="100" w:afterAutospacing="1"/>
    </w:pPr>
  </w:style>
  <w:style w:type="paragraph" w:styleId="afe">
    <w:name w:val="Normal (Web)"/>
    <w:basedOn w:val="a"/>
    <w:uiPriority w:val="99"/>
    <w:unhideWhenUsed/>
    <w:rsid w:val="00971F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485">
      <w:bodyDiv w:val="1"/>
      <w:marLeft w:val="0"/>
      <w:marRight w:val="0"/>
      <w:marTop w:val="0"/>
      <w:marBottom w:val="0"/>
      <w:divBdr>
        <w:top w:val="none" w:sz="0" w:space="0" w:color="auto"/>
        <w:left w:val="none" w:sz="0" w:space="0" w:color="auto"/>
        <w:bottom w:val="none" w:sz="0" w:space="0" w:color="auto"/>
        <w:right w:val="none" w:sz="0" w:space="0" w:color="auto"/>
      </w:divBdr>
    </w:div>
    <w:div w:id="1430657239">
      <w:bodyDiv w:val="1"/>
      <w:marLeft w:val="0"/>
      <w:marRight w:val="0"/>
      <w:marTop w:val="0"/>
      <w:marBottom w:val="0"/>
      <w:divBdr>
        <w:top w:val="none" w:sz="0" w:space="0" w:color="auto"/>
        <w:left w:val="none" w:sz="0" w:space="0" w:color="auto"/>
        <w:bottom w:val="none" w:sz="0" w:space="0" w:color="auto"/>
        <w:right w:val="none" w:sz="0" w:space="0" w:color="auto"/>
      </w:divBdr>
    </w:div>
    <w:div w:id="16720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36705&amp;dst=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AE11753558A1719C473A2EE91FDB5F0AAD442447FBD253EDF22D2E90D9088E085EC098C62FFEC4C465A587C124208B69680AF612490BA0j8G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36705&amp;dst=100367" TargetMode="External"/><Relationship Id="rId4" Type="http://schemas.openxmlformats.org/officeDocument/2006/relationships/settings" Target="settings.xml"/><Relationship Id="rId9" Type="http://schemas.openxmlformats.org/officeDocument/2006/relationships/hyperlink" Target="https://login.consultant.ru/link/?req=doc&amp;base=LAW&amp;n=461085&amp;dst=1031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2BC9-C676-474E-A177-682D5CF0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Panchuk</cp:lastModifiedBy>
  <cp:revision>76</cp:revision>
  <cp:lastPrinted>2024-01-15T13:52:00Z</cp:lastPrinted>
  <dcterms:created xsi:type="dcterms:W3CDTF">2019-02-14T11:40:00Z</dcterms:created>
  <dcterms:modified xsi:type="dcterms:W3CDTF">2024-01-29T07:28:00Z</dcterms:modified>
</cp:coreProperties>
</file>